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Toc169569694"/>
    <w:bookmarkStart w:id="1" w:name="_Toc200254731"/>
    <w:bookmarkStart w:id="2" w:name="_GoBack"/>
    <w:bookmarkEnd w:id="2"/>
    <w:p w14:paraId="4C627533" w14:textId="672BB730" w:rsidR="007A3719" w:rsidRDefault="00544C0F">
      <w:pPr>
        <w:pStyle w:val="Obsah1"/>
        <w:rPr>
          <w:rFonts w:eastAsiaTheme="minorEastAsia" w:cstheme="minorBidi"/>
          <w:bCs w:val="0"/>
          <w:noProof/>
          <w:sz w:val="22"/>
        </w:rPr>
      </w:pPr>
      <w:r w:rsidRPr="00E70AB0">
        <w:rPr>
          <w:rFonts w:cstheme="minorHAnsi"/>
          <w:smallCaps/>
          <w:color w:val="FF0000"/>
          <w:sz w:val="22"/>
          <w:u w:val="single"/>
        </w:rPr>
        <w:fldChar w:fldCharType="begin"/>
      </w:r>
      <w:r w:rsidRPr="00E70AB0">
        <w:rPr>
          <w:rFonts w:cstheme="minorHAnsi"/>
          <w:smallCaps/>
          <w:color w:val="FF0000"/>
          <w:sz w:val="22"/>
          <w:u w:val="single"/>
        </w:rPr>
        <w:instrText xml:space="preserve"> TOC \o "1-3" \u </w:instrText>
      </w:r>
      <w:r w:rsidRPr="00E70AB0">
        <w:rPr>
          <w:rFonts w:cstheme="minorHAnsi"/>
          <w:smallCaps/>
          <w:color w:val="FF0000"/>
          <w:sz w:val="22"/>
          <w:u w:val="single"/>
        </w:rPr>
        <w:fldChar w:fldCharType="separate"/>
      </w:r>
      <w:r w:rsidR="007A3719" w:rsidRPr="008E4F52">
        <w:rPr>
          <w:rFonts w:cstheme="minorHAnsi"/>
          <w:caps/>
          <w:noProof/>
        </w:rPr>
        <w:t>1.</w:t>
      </w:r>
      <w:r w:rsidR="007A3719">
        <w:rPr>
          <w:rFonts w:eastAsiaTheme="minorEastAsia" w:cstheme="minorBidi"/>
          <w:bCs w:val="0"/>
          <w:noProof/>
          <w:sz w:val="22"/>
        </w:rPr>
        <w:tab/>
      </w:r>
      <w:r w:rsidR="007A3719" w:rsidRPr="008E4F52">
        <w:rPr>
          <w:rFonts w:cstheme="minorHAnsi"/>
          <w:caps/>
          <w:noProof/>
        </w:rPr>
        <w:t>IDENTIFIKAČNÍ ÚDAJE</w:t>
      </w:r>
      <w:r w:rsidR="007A3719">
        <w:rPr>
          <w:noProof/>
        </w:rPr>
        <w:tab/>
      </w:r>
      <w:r w:rsidR="007A3719">
        <w:rPr>
          <w:noProof/>
        </w:rPr>
        <w:fldChar w:fldCharType="begin"/>
      </w:r>
      <w:r w:rsidR="007A3719">
        <w:rPr>
          <w:noProof/>
        </w:rPr>
        <w:instrText xml:space="preserve"> PAGEREF _Toc522170578 \h </w:instrText>
      </w:r>
      <w:r w:rsidR="007A3719">
        <w:rPr>
          <w:noProof/>
        </w:rPr>
      </w:r>
      <w:r w:rsidR="007A3719">
        <w:rPr>
          <w:noProof/>
        </w:rPr>
        <w:fldChar w:fldCharType="separate"/>
      </w:r>
      <w:r w:rsidR="00A07BCA">
        <w:rPr>
          <w:noProof/>
        </w:rPr>
        <w:t>- 2 -</w:t>
      </w:r>
      <w:r w:rsidR="007A3719">
        <w:rPr>
          <w:noProof/>
        </w:rPr>
        <w:fldChar w:fldCharType="end"/>
      </w:r>
    </w:p>
    <w:p w14:paraId="7836FC97" w14:textId="4031ECA2" w:rsidR="007A3719" w:rsidRDefault="007A3719">
      <w:pPr>
        <w:pStyle w:val="Obsah1"/>
        <w:rPr>
          <w:rFonts w:eastAsiaTheme="minorEastAsia" w:cstheme="minorBidi"/>
          <w:bCs w:val="0"/>
          <w:noProof/>
          <w:sz w:val="22"/>
        </w:rPr>
      </w:pPr>
      <w:r w:rsidRPr="008E4F52">
        <w:rPr>
          <w:rFonts w:cstheme="minorHAnsi"/>
          <w:noProof/>
        </w:rPr>
        <w:t>1.1.</w:t>
      </w:r>
      <w:r>
        <w:rPr>
          <w:rFonts w:eastAsiaTheme="minorEastAsia" w:cstheme="minorBidi"/>
          <w:bCs w:val="0"/>
          <w:noProof/>
          <w:sz w:val="22"/>
        </w:rPr>
        <w:tab/>
      </w:r>
      <w:r w:rsidRPr="008E4F52">
        <w:rPr>
          <w:rFonts w:cstheme="minorHAnsi"/>
          <w:noProof/>
        </w:rPr>
        <w:t>Údaje o stavbě</w:t>
      </w:r>
      <w:r>
        <w:rPr>
          <w:noProof/>
        </w:rPr>
        <w:tab/>
      </w:r>
      <w:r>
        <w:rPr>
          <w:noProof/>
        </w:rPr>
        <w:fldChar w:fldCharType="begin"/>
      </w:r>
      <w:r>
        <w:rPr>
          <w:noProof/>
        </w:rPr>
        <w:instrText xml:space="preserve"> PAGEREF _Toc522170579 \h </w:instrText>
      </w:r>
      <w:r>
        <w:rPr>
          <w:noProof/>
        </w:rPr>
      </w:r>
      <w:r>
        <w:rPr>
          <w:noProof/>
        </w:rPr>
        <w:fldChar w:fldCharType="separate"/>
      </w:r>
      <w:r w:rsidR="00A07BCA">
        <w:rPr>
          <w:noProof/>
        </w:rPr>
        <w:t>- 2 -</w:t>
      </w:r>
      <w:r>
        <w:rPr>
          <w:noProof/>
        </w:rPr>
        <w:fldChar w:fldCharType="end"/>
      </w:r>
    </w:p>
    <w:p w14:paraId="70852F9A" w14:textId="4D9C28F6" w:rsidR="007A3719" w:rsidRDefault="007A3719">
      <w:pPr>
        <w:pStyle w:val="Obsah1"/>
        <w:rPr>
          <w:rFonts w:eastAsiaTheme="minorEastAsia" w:cstheme="minorBidi"/>
          <w:bCs w:val="0"/>
          <w:noProof/>
          <w:sz w:val="22"/>
        </w:rPr>
      </w:pPr>
      <w:r w:rsidRPr="008E4F52">
        <w:rPr>
          <w:rFonts w:cstheme="minorHAnsi"/>
          <w:noProof/>
          <w:color w:val="808080" w:themeColor="background1" w:themeShade="80"/>
        </w:rPr>
        <w:t>a)</w:t>
      </w:r>
      <w:r>
        <w:rPr>
          <w:rFonts w:eastAsiaTheme="minorEastAsia" w:cstheme="minorBidi"/>
          <w:bCs w:val="0"/>
          <w:noProof/>
          <w:sz w:val="22"/>
        </w:rPr>
        <w:tab/>
      </w:r>
      <w:r w:rsidRPr="008E4F52">
        <w:rPr>
          <w:rFonts w:cstheme="minorHAnsi"/>
          <w:noProof/>
          <w:color w:val="808080" w:themeColor="background1" w:themeShade="80"/>
        </w:rPr>
        <w:t>Název stavby</w:t>
      </w:r>
      <w:r>
        <w:rPr>
          <w:noProof/>
        </w:rPr>
        <w:tab/>
      </w:r>
      <w:r>
        <w:rPr>
          <w:noProof/>
        </w:rPr>
        <w:fldChar w:fldCharType="begin"/>
      </w:r>
      <w:r>
        <w:rPr>
          <w:noProof/>
        </w:rPr>
        <w:instrText xml:space="preserve"> PAGEREF _Toc522170580 \h </w:instrText>
      </w:r>
      <w:r>
        <w:rPr>
          <w:noProof/>
        </w:rPr>
      </w:r>
      <w:r>
        <w:rPr>
          <w:noProof/>
        </w:rPr>
        <w:fldChar w:fldCharType="separate"/>
      </w:r>
      <w:r w:rsidR="00A07BCA">
        <w:rPr>
          <w:noProof/>
        </w:rPr>
        <w:t>- 2 -</w:t>
      </w:r>
      <w:r>
        <w:rPr>
          <w:noProof/>
        </w:rPr>
        <w:fldChar w:fldCharType="end"/>
      </w:r>
    </w:p>
    <w:p w14:paraId="408025CD" w14:textId="6CC83910" w:rsidR="007A3719" w:rsidRDefault="007A3719">
      <w:pPr>
        <w:pStyle w:val="Obsah1"/>
        <w:rPr>
          <w:rFonts w:eastAsiaTheme="minorEastAsia" w:cstheme="minorBidi"/>
          <w:bCs w:val="0"/>
          <w:noProof/>
          <w:sz w:val="22"/>
        </w:rPr>
      </w:pPr>
      <w:r w:rsidRPr="008E4F52">
        <w:rPr>
          <w:rFonts w:cstheme="minorHAnsi"/>
          <w:noProof/>
          <w:color w:val="808080" w:themeColor="background1" w:themeShade="80"/>
        </w:rPr>
        <w:t>b)</w:t>
      </w:r>
      <w:r>
        <w:rPr>
          <w:rFonts w:eastAsiaTheme="minorEastAsia" w:cstheme="minorBidi"/>
          <w:bCs w:val="0"/>
          <w:noProof/>
          <w:sz w:val="22"/>
        </w:rPr>
        <w:tab/>
      </w:r>
      <w:r w:rsidRPr="008E4F52">
        <w:rPr>
          <w:rFonts w:cstheme="minorHAnsi"/>
          <w:noProof/>
          <w:color w:val="808080" w:themeColor="background1" w:themeShade="80"/>
        </w:rPr>
        <w:t>Místo stavby – kraj, katastrální území, označení pozemní komunikace, u budov adresa, č. p.</w:t>
      </w:r>
      <w:r>
        <w:rPr>
          <w:noProof/>
        </w:rPr>
        <w:tab/>
      </w:r>
      <w:r>
        <w:rPr>
          <w:noProof/>
        </w:rPr>
        <w:fldChar w:fldCharType="begin"/>
      </w:r>
      <w:r>
        <w:rPr>
          <w:noProof/>
        </w:rPr>
        <w:instrText xml:space="preserve"> PAGEREF _Toc522170581 \h </w:instrText>
      </w:r>
      <w:r>
        <w:rPr>
          <w:noProof/>
        </w:rPr>
      </w:r>
      <w:r>
        <w:rPr>
          <w:noProof/>
        </w:rPr>
        <w:fldChar w:fldCharType="separate"/>
      </w:r>
      <w:r w:rsidR="00A07BCA">
        <w:rPr>
          <w:noProof/>
        </w:rPr>
        <w:t>- 2 -</w:t>
      </w:r>
      <w:r>
        <w:rPr>
          <w:noProof/>
        </w:rPr>
        <w:fldChar w:fldCharType="end"/>
      </w:r>
    </w:p>
    <w:p w14:paraId="0F36F0E2" w14:textId="7A724170" w:rsidR="007A3719" w:rsidRDefault="007A3719">
      <w:pPr>
        <w:pStyle w:val="Obsah1"/>
        <w:rPr>
          <w:rFonts w:eastAsiaTheme="minorEastAsia" w:cstheme="minorBidi"/>
          <w:bCs w:val="0"/>
          <w:noProof/>
          <w:sz w:val="22"/>
        </w:rPr>
      </w:pPr>
      <w:r w:rsidRPr="008E4F52">
        <w:rPr>
          <w:rFonts w:cstheme="minorHAnsi"/>
          <w:noProof/>
          <w:color w:val="808080" w:themeColor="background1" w:themeShade="80"/>
        </w:rPr>
        <w:t>c)</w:t>
      </w:r>
      <w:r>
        <w:rPr>
          <w:rFonts w:eastAsiaTheme="minorEastAsia" w:cstheme="minorBidi"/>
          <w:bCs w:val="0"/>
          <w:noProof/>
          <w:sz w:val="22"/>
        </w:rPr>
        <w:tab/>
      </w:r>
      <w:r w:rsidRPr="008E4F52">
        <w:rPr>
          <w:rFonts w:cstheme="minorHAnsi"/>
          <w:noProof/>
          <w:color w:val="808080" w:themeColor="background1" w:themeShade="80"/>
        </w:rPr>
        <w:t>Předmět dokumentace – nová stavba nebo změna dokončené stavby, trvalá nebo dočasná stavba, účel užívání stavby</w:t>
      </w:r>
      <w:r>
        <w:rPr>
          <w:noProof/>
        </w:rPr>
        <w:tab/>
      </w:r>
      <w:r>
        <w:rPr>
          <w:noProof/>
        </w:rPr>
        <w:fldChar w:fldCharType="begin"/>
      </w:r>
      <w:r>
        <w:rPr>
          <w:noProof/>
        </w:rPr>
        <w:instrText xml:space="preserve"> PAGEREF _Toc522170582 \h </w:instrText>
      </w:r>
      <w:r>
        <w:rPr>
          <w:noProof/>
        </w:rPr>
      </w:r>
      <w:r>
        <w:rPr>
          <w:noProof/>
        </w:rPr>
        <w:fldChar w:fldCharType="separate"/>
      </w:r>
      <w:r w:rsidR="00A07BCA">
        <w:rPr>
          <w:noProof/>
        </w:rPr>
        <w:t>- 4 -</w:t>
      </w:r>
      <w:r>
        <w:rPr>
          <w:noProof/>
        </w:rPr>
        <w:fldChar w:fldCharType="end"/>
      </w:r>
    </w:p>
    <w:p w14:paraId="49C3C58C" w14:textId="5E73C15D" w:rsidR="007A3719" w:rsidRDefault="007A3719">
      <w:pPr>
        <w:pStyle w:val="Obsah1"/>
        <w:rPr>
          <w:rFonts w:eastAsiaTheme="minorEastAsia" w:cstheme="minorBidi"/>
          <w:bCs w:val="0"/>
          <w:noProof/>
          <w:sz w:val="22"/>
        </w:rPr>
      </w:pPr>
      <w:r w:rsidRPr="008E4F52">
        <w:rPr>
          <w:rFonts w:cstheme="minorHAnsi"/>
          <w:noProof/>
        </w:rPr>
        <w:t>1.2.</w:t>
      </w:r>
      <w:r>
        <w:rPr>
          <w:rFonts w:eastAsiaTheme="minorEastAsia" w:cstheme="minorBidi"/>
          <w:bCs w:val="0"/>
          <w:noProof/>
          <w:sz w:val="22"/>
        </w:rPr>
        <w:tab/>
      </w:r>
      <w:r w:rsidRPr="008E4F52">
        <w:rPr>
          <w:rFonts w:cstheme="minorHAnsi"/>
          <w:noProof/>
        </w:rPr>
        <w:t>Údaje o stavebníkovi</w:t>
      </w:r>
      <w:r>
        <w:rPr>
          <w:noProof/>
        </w:rPr>
        <w:tab/>
      </w:r>
      <w:r>
        <w:rPr>
          <w:noProof/>
        </w:rPr>
        <w:fldChar w:fldCharType="begin"/>
      </w:r>
      <w:r>
        <w:rPr>
          <w:noProof/>
        </w:rPr>
        <w:instrText xml:space="preserve"> PAGEREF _Toc522170583 \h </w:instrText>
      </w:r>
      <w:r>
        <w:rPr>
          <w:noProof/>
        </w:rPr>
      </w:r>
      <w:r>
        <w:rPr>
          <w:noProof/>
        </w:rPr>
        <w:fldChar w:fldCharType="separate"/>
      </w:r>
      <w:r w:rsidR="00A07BCA">
        <w:rPr>
          <w:noProof/>
        </w:rPr>
        <w:t>- 4 -</w:t>
      </w:r>
      <w:r>
        <w:rPr>
          <w:noProof/>
        </w:rPr>
        <w:fldChar w:fldCharType="end"/>
      </w:r>
    </w:p>
    <w:p w14:paraId="767E7595" w14:textId="0BECF01A" w:rsidR="007A3719" w:rsidRDefault="007A3719">
      <w:pPr>
        <w:pStyle w:val="Obsah1"/>
        <w:rPr>
          <w:rFonts w:eastAsiaTheme="minorEastAsia" w:cstheme="minorBidi"/>
          <w:bCs w:val="0"/>
          <w:noProof/>
          <w:sz w:val="22"/>
        </w:rPr>
      </w:pPr>
      <w:r w:rsidRPr="008E4F52">
        <w:rPr>
          <w:rFonts w:cstheme="minorHAnsi"/>
          <w:noProof/>
        </w:rPr>
        <w:t>1.3.</w:t>
      </w:r>
      <w:r>
        <w:rPr>
          <w:rFonts w:eastAsiaTheme="minorEastAsia" w:cstheme="minorBidi"/>
          <w:bCs w:val="0"/>
          <w:noProof/>
          <w:sz w:val="22"/>
        </w:rPr>
        <w:tab/>
      </w:r>
      <w:r w:rsidRPr="008E4F52">
        <w:rPr>
          <w:rFonts w:cstheme="minorHAnsi"/>
          <w:noProof/>
        </w:rPr>
        <w:t>Údaje o zpracovateli dokumentace</w:t>
      </w:r>
      <w:r>
        <w:rPr>
          <w:noProof/>
        </w:rPr>
        <w:tab/>
      </w:r>
      <w:r>
        <w:rPr>
          <w:noProof/>
        </w:rPr>
        <w:fldChar w:fldCharType="begin"/>
      </w:r>
      <w:r>
        <w:rPr>
          <w:noProof/>
        </w:rPr>
        <w:instrText xml:space="preserve"> PAGEREF _Toc522170584 \h </w:instrText>
      </w:r>
      <w:r>
        <w:rPr>
          <w:noProof/>
        </w:rPr>
      </w:r>
      <w:r>
        <w:rPr>
          <w:noProof/>
        </w:rPr>
        <w:fldChar w:fldCharType="separate"/>
      </w:r>
      <w:r w:rsidR="00A07BCA">
        <w:rPr>
          <w:noProof/>
        </w:rPr>
        <w:t>- 5 -</w:t>
      </w:r>
      <w:r>
        <w:rPr>
          <w:noProof/>
        </w:rPr>
        <w:fldChar w:fldCharType="end"/>
      </w:r>
    </w:p>
    <w:p w14:paraId="6C71BA48" w14:textId="409B3BEF" w:rsidR="007A3719" w:rsidRDefault="007A3719">
      <w:pPr>
        <w:pStyle w:val="Obsah1"/>
        <w:rPr>
          <w:rFonts w:eastAsiaTheme="minorEastAsia" w:cstheme="minorBidi"/>
          <w:bCs w:val="0"/>
          <w:noProof/>
          <w:sz w:val="22"/>
        </w:rPr>
      </w:pPr>
      <w:r w:rsidRPr="008E4F52">
        <w:rPr>
          <w:rFonts w:cstheme="minorHAnsi"/>
          <w:caps/>
          <w:noProof/>
        </w:rPr>
        <w:t>2.</w:t>
      </w:r>
      <w:r>
        <w:rPr>
          <w:rFonts w:eastAsiaTheme="minorEastAsia" w:cstheme="minorBidi"/>
          <w:bCs w:val="0"/>
          <w:noProof/>
          <w:sz w:val="22"/>
        </w:rPr>
        <w:tab/>
      </w:r>
      <w:r w:rsidRPr="008E4F52">
        <w:rPr>
          <w:rFonts w:cstheme="minorHAnsi"/>
          <w:caps/>
          <w:noProof/>
        </w:rPr>
        <w:t>ČLENĚNÍ STAVBY NA OBJEKTY A TECHNICKÁ A TECHNOLOGICKÁ ZAŘÍZENÍ</w:t>
      </w:r>
      <w:r>
        <w:rPr>
          <w:noProof/>
        </w:rPr>
        <w:tab/>
      </w:r>
      <w:r>
        <w:rPr>
          <w:noProof/>
        </w:rPr>
        <w:fldChar w:fldCharType="begin"/>
      </w:r>
      <w:r>
        <w:rPr>
          <w:noProof/>
        </w:rPr>
        <w:instrText xml:space="preserve"> PAGEREF _Toc522170585 \h </w:instrText>
      </w:r>
      <w:r>
        <w:rPr>
          <w:noProof/>
        </w:rPr>
      </w:r>
      <w:r>
        <w:rPr>
          <w:noProof/>
        </w:rPr>
        <w:fldChar w:fldCharType="separate"/>
      </w:r>
      <w:r w:rsidR="00A07BCA">
        <w:rPr>
          <w:noProof/>
        </w:rPr>
        <w:t>- 5 -</w:t>
      </w:r>
      <w:r>
        <w:rPr>
          <w:noProof/>
        </w:rPr>
        <w:fldChar w:fldCharType="end"/>
      </w:r>
    </w:p>
    <w:p w14:paraId="62043E63" w14:textId="0D0D911E" w:rsidR="007A3719" w:rsidRDefault="007A3719">
      <w:pPr>
        <w:pStyle w:val="Obsah1"/>
        <w:rPr>
          <w:rFonts w:eastAsiaTheme="minorEastAsia" w:cstheme="minorBidi"/>
          <w:bCs w:val="0"/>
          <w:noProof/>
          <w:sz w:val="22"/>
        </w:rPr>
      </w:pPr>
      <w:r w:rsidRPr="008E4F52">
        <w:rPr>
          <w:rFonts w:cstheme="minorHAnsi"/>
          <w:caps/>
          <w:noProof/>
        </w:rPr>
        <w:t>3.</w:t>
      </w:r>
      <w:r>
        <w:rPr>
          <w:rFonts w:eastAsiaTheme="minorEastAsia" w:cstheme="minorBidi"/>
          <w:bCs w:val="0"/>
          <w:noProof/>
          <w:sz w:val="22"/>
        </w:rPr>
        <w:tab/>
      </w:r>
      <w:r w:rsidRPr="008E4F52">
        <w:rPr>
          <w:rFonts w:cstheme="minorHAnsi"/>
          <w:caps/>
          <w:noProof/>
        </w:rPr>
        <w:t>seznam vstupních podkladů</w:t>
      </w:r>
      <w:r>
        <w:rPr>
          <w:noProof/>
        </w:rPr>
        <w:tab/>
      </w:r>
      <w:r>
        <w:rPr>
          <w:noProof/>
        </w:rPr>
        <w:fldChar w:fldCharType="begin"/>
      </w:r>
      <w:r>
        <w:rPr>
          <w:noProof/>
        </w:rPr>
        <w:instrText xml:space="preserve"> PAGEREF _Toc522170586 \h </w:instrText>
      </w:r>
      <w:r>
        <w:rPr>
          <w:noProof/>
        </w:rPr>
      </w:r>
      <w:r>
        <w:rPr>
          <w:noProof/>
        </w:rPr>
        <w:fldChar w:fldCharType="separate"/>
      </w:r>
      <w:r w:rsidR="00A07BCA">
        <w:rPr>
          <w:noProof/>
        </w:rPr>
        <w:t>- 6 -</w:t>
      </w:r>
      <w:r>
        <w:rPr>
          <w:noProof/>
        </w:rPr>
        <w:fldChar w:fldCharType="end"/>
      </w:r>
    </w:p>
    <w:p w14:paraId="57DA3AE6" w14:textId="77777777" w:rsidR="00093FDD" w:rsidRPr="00E70AB0" w:rsidRDefault="00544C0F" w:rsidP="00886E2D">
      <w:pPr>
        <w:pStyle w:val="Obsah2"/>
        <w:rPr>
          <w:rFonts w:cstheme="minorHAnsi"/>
          <w:b w:val="0"/>
          <w:bCs w:val="0"/>
          <w:kern w:val="32"/>
        </w:rPr>
      </w:pPr>
      <w:r w:rsidRPr="00E70AB0">
        <w:rPr>
          <w:rFonts w:cstheme="minorHAnsi"/>
          <w:smallCaps w:val="0"/>
          <w:color w:val="FF0000"/>
          <w:u w:val="single"/>
        </w:rPr>
        <w:fldChar w:fldCharType="end"/>
      </w:r>
      <w:r w:rsidR="00093FDD" w:rsidRPr="00E70AB0">
        <w:rPr>
          <w:rFonts w:cstheme="minorHAnsi"/>
        </w:rPr>
        <w:br w:type="page"/>
      </w:r>
    </w:p>
    <w:p w14:paraId="6A1268B6" w14:textId="77777777" w:rsidR="005175C5" w:rsidRPr="00EF08CA" w:rsidRDefault="00BB6001" w:rsidP="00E922C3">
      <w:pPr>
        <w:pStyle w:val="Nadpis1"/>
        <w:numPr>
          <w:ilvl w:val="0"/>
          <w:numId w:val="2"/>
        </w:numPr>
        <w:spacing w:after="0" w:line="360" w:lineRule="auto"/>
        <w:ind w:left="357" w:hanging="357"/>
        <w:rPr>
          <w:rFonts w:asciiTheme="minorHAnsi" w:hAnsiTheme="minorHAnsi" w:cstheme="minorHAnsi"/>
          <w:caps/>
          <w:sz w:val="22"/>
          <w:szCs w:val="22"/>
        </w:rPr>
      </w:pPr>
      <w:bookmarkStart w:id="3" w:name="_Toc366131763"/>
      <w:bookmarkStart w:id="4" w:name="_Toc366132469"/>
      <w:bookmarkStart w:id="5" w:name="_Toc366132543"/>
      <w:bookmarkStart w:id="6" w:name="_Toc366132615"/>
      <w:bookmarkStart w:id="7" w:name="_Toc522170578"/>
      <w:r w:rsidRPr="00EF08CA">
        <w:rPr>
          <w:rFonts w:asciiTheme="minorHAnsi" w:hAnsiTheme="minorHAnsi" w:cstheme="minorHAnsi"/>
          <w:caps/>
          <w:sz w:val="22"/>
          <w:szCs w:val="22"/>
        </w:rPr>
        <w:lastRenderedPageBreak/>
        <w:t>IDENTIFIKAČNÍ ÚDAJE</w:t>
      </w:r>
      <w:bookmarkEnd w:id="3"/>
      <w:bookmarkEnd w:id="4"/>
      <w:bookmarkEnd w:id="5"/>
      <w:bookmarkEnd w:id="6"/>
      <w:bookmarkEnd w:id="7"/>
    </w:p>
    <w:p w14:paraId="5F48022E" w14:textId="77777777" w:rsidR="005175C5" w:rsidRPr="00EF08CA" w:rsidRDefault="005175C5" w:rsidP="00E70AB0">
      <w:pPr>
        <w:pStyle w:val="Nadpis1"/>
        <w:numPr>
          <w:ilvl w:val="1"/>
          <w:numId w:val="2"/>
        </w:numPr>
        <w:spacing w:before="120" w:after="0" w:line="360" w:lineRule="auto"/>
        <w:ind w:left="567" w:hanging="567"/>
        <w:rPr>
          <w:rFonts w:asciiTheme="minorHAnsi" w:hAnsiTheme="minorHAnsi" w:cstheme="minorHAnsi"/>
          <w:sz w:val="22"/>
          <w:szCs w:val="22"/>
        </w:rPr>
      </w:pPr>
      <w:bookmarkStart w:id="8" w:name="_Toc366131764"/>
      <w:bookmarkStart w:id="9" w:name="_Toc366132470"/>
      <w:bookmarkStart w:id="10" w:name="_Toc366132544"/>
      <w:bookmarkStart w:id="11" w:name="_Toc366132616"/>
      <w:bookmarkStart w:id="12" w:name="_Toc522170579"/>
      <w:r w:rsidRPr="00EF08CA">
        <w:rPr>
          <w:rFonts w:asciiTheme="minorHAnsi" w:hAnsiTheme="minorHAnsi" w:cstheme="minorHAnsi"/>
          <w:sz w:val="22"/>
          <w:szCs w:val="22"/>
        </w:rPr>
        <w:t>Údaje o stavbě</w:t>
      </w:r>
      <w:bookmarkEnd w:id="8"/>
      <w:bookmarkEnd w:id="9"/>
      <w:bookmarkEnd w:id="10"/>
      <w:bookmarkEnd w:id="11"/>
      <w:bookmarkEnd w:id="12"/>
    </w:p>
    <w:p w14:paraId="68888669" w14:textId="77777777" w:rsidR="005175C5" w:rsidRPr="00EF08CA" w:rsidRDefault="005175C5" w:rsidP="00E922C3">
      <w:pPr>
        <w:pStyle w:val="Nadpis1"/>
        <w:numPr>
          <w:ilvl w:val="2"/>
          <w:numId w:val="2"/>
        </w:numPr>
        <w:spacing w:before="120" w:after="0" w:line="360" w:lineRule="auto"/>
        <w:ind w:left="568" w:hanging="284"/>
        <w:rPr>
          <w:rFonts w:asciiTheme="minorHAnsi" w:hAnsiTheme="minorHAnsi" w:cstheme="minorHAnsi"/>
          <w:color w:val="808080" w:themeColor="background1" w:themeShade="80"/>
          <w:sz w:val="22"/>
          <w:szCs w:val="22"/>
        </w:rPr>
      </w:pPr>
      <w:bookmarkStart w:id="13" w:name="_Toc366131765"/>
      <w:bookmarkStart w:id="14" w:name="_Toc366132471"/>
      <w:bookmarkStart w:id="15" w:name="_Toc366132545"/>
      <w:bookmarkStart w:id="16" w:name="_Toc366132617"/>
      <w:bookmarkStart w:id="17" w:name="_Toc522170580"/>
      <w:r w:rsidRPr="00EF08CA">
        <w:rPr>
          <w:rFonts w:asciiTheme="minorHAnsi" w:hAnsiTheme="minorHAnsi" w:cstheme="minorHAnsi"/>
          <w:color w:val="808080" w:themeColor="background1" w:themeShade="80"/>
          <w:sz w:val="22"/>
          <w:szCs w:val="22"/>
        </w:rPr>
        <w:t>Název stavby</w:t>
      </w:r>
      <w:bookmarkEnd w:id="13"/>
      <w:bookmarkEnd w:id="14"/>
      <w:bookmarkEnd w:id="15"/>
      <w:bookmarkEnd w:id="16"/>
      <w:bookmarkEnd w:id="17"/>
    </w:p>
    <w:p w14:paraId="589952F8" w14:textId="77777777" w:rsidR="00EF08CA" w:rsidRPr="00EF08CA" w:rsidRDefault="006A2BE7" w:rsidP="006A2BE7">
      <w:pPr>
        <w:pStyle w:val="Zkladntextodsazen21"/>
        <w:tabs>
          <w:tab w:val="left" w:pos="1701"/>
        </w:tabs>
        <w:spacing w:after="0" w:line="360" w:lineRule="auto"/>
        <w:ind w:left="0"/>
        <w:jc w:val="left"/>
        <w:rPr>
          <w:rFonts w:asciiTheme="minorHAnsi" w:hAnsiTheme="minorHAnsi" w:cstheme="minorHAnsi"/>
        </w:rPr>
      </w:pPr>
      <w:r w:rsidRPr="00EF08CA">
        <w:rPr>
          <w:rFonts w:asciiTheme="minorHAnsi" w:hAnsiTheme="minorHAnsi" w:cstheme="minorHAnsi"/>
        </w:rPr>
        <w:t>Název stavby:</w:t>
      </w:r>
      <w:r w:rsidRPr="00EF08CA">
        <w:rPr>
          <w:rFonts w:asciiTheme="minorHAnsi" w:hAnsiTheme="minorHAnsi" w:cstheme="minorHAnsi"/>
        </w:rPr>
        <w:tab/>
      </w:r>
      <w:r w:rsidR="00EF08CA" w:rsidRPr="00EF08CA">
        <w:rPr>
          <w:rFonts w:asciiTheme="minorHAnsi" w:hAnsiTheme="minorHAnsi" w:cstheme="minorHAnsi"/>
          <w:b/>
        </w:rPr>
        <w:t>CYKLOSTEZKA ČIHADLA – úsek Broumarská – Dobrovolného</w:t>
      </w:r>
    </w:p>
    <w:p w14:paraId="0D10D25B" w14:textId="77777777" w:rsidR="00AB3DAA" w:rsidRPr="0034326B" w:rsidRDefault="00AB3DAA" w:rsidP="006A2BE7">
      <w:pPr>
        <w:pStyle w:val="Zkladntextodsazen21"/>
        <w:tabs>
          <w:tab w:val="left" w:pos="1701"/>
        </w:tabs>
        <w:spacing w:after="0" w:line="360" w:lineRule="auto"/>
        <w:ind w:left="0"/>
        <w:jc w:val="left"/>
        <w:rPr>
          <w:rFonts w:asciiTheme="minorHAnsi" w:hAnsiTheme="minorHAnsi" w:cstheme="minorHAnsi"/>
          <w:i/>
          <w:u w:val="single"/>
        </w:rPr>
      </w:pPr>
      <w:r w:rsidRPr="0034326B">
        <w:rPr>
          <w:rFonts w:asciiTheme="minorHAnsi" w:hAnsiTheme="minorHAnsi" w:cstheme="minorHAnsi"/>
          <w:i/>
          <w:u w:val="single"/>
        </w:rPr>
        <w:t>Poznámka projektanta:</w:t>
      </w:r>
    </w:p>
    <w:p w14:paraId="5962B3DD" w14:textId="77777777" w:rsidR="00AB3DAA" w:rsidRDefault="00AB3DAA" w:rsidP="00AB3DAA">
      <w:pPr>
        <w:pStyle w:val="Zkladntextodsazen21"/>
        <w:numPr>
          <w:ilvl w:val="0"/>
          <w:numId w:val="12"/>
        </w:numPr>
        <w:tabs>
          <w:tab w:val="left" w:pos="1701"/>
        </w:tabs>
        <w:spacing w:after="0" w:line="360" w:lineRule="auto"/>
        <w:ind w:left="426" w:hanging="284"/>
        <w:jc w:val="left"/>
        <w:rPr>
          <w:rFonts w:asciiTheme="minorHAnsi" w:hAnsiTheme="minorHAnsi" w:cstheme="minorHAnsi"/>
        </w:rPr>
      </w:pPr>
      <w:r>
        <w:rPr>
          <w:rFonts w:asciiTheme="minorHAnsi" w:hAnsiTheme="minorHAnsi" w:cstheme="minorHAnsi"/>
        </w:rPr>
        <w:t xml:space="preserve">Předmětem řešení je primárně účelová komunikace; </w:t>
      </w:r>
      <w:r w:rsidR="0034326B">
        <w:rPr>
          <w:rFonts w:asciiTheme="minorHAnsi" w:hAnsiTheme="minorHAnsi" w:cstheme="minorHAnsi"/>
        </w:rPr>
        <w:t>„</w:t>
      </w:r>
      <w:r>
        <w:rPr>
          <w:rFonts w:asciiTheme="minorHAnsi" w:hAnsiTheme="minorHAnsi" w:cstheme="minorHAnsi"/>
        </w:rPr>
        <w:t>Cyklostezka Čihadla</w:t>
      </w:r>
      <w:r w:rsidR="0034326B">
        <w:rPr>
          <w:rFonts w:asciiTheme="minorHAnsi" w:hAnsiTheme="minorHAnsi" w:cstheme="minorHAnsi"/>
        </w:rPr>
        <w:t>“</w:t>
      </w:r>
      <w:r>
        <w:rPr>
          <w:rFonts w:asciiTheme="minorHAnsi" w:hAnsiTheme="minorHAnsi" w:cstheme="minorHAnsi"/>
        </w:rPr>
        <w:t xml:space="preserve"> je pouze obchodní název projektové dokumentace, který je nutné zachovat. Cyklostezka však není v PD řešena.</w:t>
      </w:r>
    </w:p>
    <w:p w14:paraId="3A9B1813" w14:textId="3EF406BD" w:rsidR="006A2BE7" w:rsidRPr="00EF08CA" w:rsidRDefault="00E70AB0" w:rsidP="006A2BE7">
      <w:pPr>
        <w:pStyle w:val="Zkladntextodsazen21"/>
        <w:tabs>
          <w:tab w:val="left" w:pos="1701"/>
        </w:tabs>
        <w:spacing w:after="0" w:line="360" w:lineRule="auto"/>
        <w:ind w:left="0"/>
        <w:jc w:val="left"/>
        <w:rPr>
          <w:rFonts w:asciiTheme="minorHAnsi" w:hAnsiTheme="minorHAnsi" w:cstheme="minorHAnsi"/>
        </w:rPr>
      </w:pPr>
      <w:r w:rsidRPr="00EF08CA">
        <w:rPr>
          <w:rFonts w:asciiTheme="minorHAnsi" w:hAnsiTheme="minorHAnsi" w:cstheme="minorHAnsi"/>
        </w:rPr>
        <w:t>Stupeň PD:</w:t>
      </w:r>
      <w:r w:rsidRPr="00EF08CA">
        <w:rPr>
          <w:rFonts w:asciiTheme="minorHAnsi" w:hAnsiTheme="minorHAnsi" w:cstheme="minorHAnsi"/>
        </w:rPr>
        <w:tab/>
      </w:r>
      <w:r w:rsidR="00E922C3">
        <w:rPr>
          <w:rFonts w:asciiTheme="minorHAnsi" w:hAnsiTheme="minorHAnsi" w:cstheme="minorHAnsi"/>
        </w:rPr>
        <w:t>Projektová dokumentace pro provedení stavby</w:t>
      </w:r>
    </w:p>
    <w:p w14:paraId="6AF7753B" w14:textId="6FE9CA0A" w:rsidR="00E70AB0" w:rsidRPr="00EF08CA" w:rsidRDefault="00E70AB0" w:rsidP="006A2BE7">
      <w:pPr>
        <w:pStyle w:val="Zkladntextodsazen21"/>
        <w:tabs>
          <w:tab w:val="left" w:pos="1701"/>
        </w:tabs>
        <w:spacing w:after="0" w:line="360" w:lineRule="auto"/>
        <w:ind w:left="0"/>
        <w:jc w:val="left"/>
        <w:rPr>
          <w:rFonts w:asciiTheme="minorHAnsi" w:hAnsiTheme="minorHAnsi" w:cstheme="minorHAnsi"/>
        </w:rPr>
      </w:pPr>
      <w:r w:rsidRPr="00EF08CA">
        <w:rPr>
          <w:rFonts w:asciiTheme="minorHAnsi" w:hAnsiTheme="minorHAnsi" w:cstheme="minorHAnsi"/>
        </w:rPr>
        <w:t>Datum:</w:t>
      </w:r>
      <w:r w:rsidRPr="00EF08CA">
        <w:rPr>
          <w:rFonts w:asciiTheme="minorHAnsi" w:hAnsiTheme="minorHAnsi" w:cstheme="minorHAnsi"/>
        </w:rPr>
        <w:tab/>
      </w:r>
      <w:r w:rsidR="00E922C3">
        <w:rPr>
          <w:rFonts w:asciiTheme="minorHAnsi" w:hAnsiTheme="minorHAnsi" w:cstheme="minorHAnsi"/>
        </w:rPr>
        <w:t>květen 2019</w:t>
      </w:r>
    </w:p>
    <w:p w14:paraId="32593A97" w14:textId="77777777" w:rsidR="005175C5" w:rsidRPr="00EF08CA" w:rsidRDefault="00661F45" w:rsidP="00E922C3">
      <w:pPr>
        <w:pStyle w:val="Nadpis1"/>
        <w:numPr>
          <w:ilvl w:val="2"/>
          <w:numId w:val="2"/>
        </w:numPr>
        <w:spacing w:before="120" w:after="0" w:line="360" w:lineRule="auto"/>
        <w:ind w:left="568" w:hanging="284"/>
        <w:rPr>
          <w:rFonts w:asciiTheme="minorHAnsi" w:hAnsiTheme="minorHAnsi" w:cstheme="minorHAnsi"/>
          <w:color w:val="808080" w:themeColor="background1" w:themeShade="80"/>
          <w:sz w:val="22"/>
          <w:szCs w:val="22"/>
        </w:rPr>
      </w:pPr>
      <w:bookmarkStart w:id="18" w:name="_Toc366131766"/>
      <w:bookmarkStart w:id="19" w:name="_Toc366132472"/>
      <w:bookmarkStart w:id="20" w:name="_Toc366132546"/>
      <w:bookmarkStart w:id="21" w:name="_Toc366132618"/>
      <w:bookmarkStart w:id="22" w:name="_Toc522170581"/>
      <w:r w:rsidRPr="00EF08CA">
        <w:rPr>
          <w:rFonts w:asciiTheme="minorHAnsi" w:hAnsiTheme="minorHAnsi" w:cstheme="minorHAnsi"/>
          <w:color w:val="808080" w:themeColor="background1" w:themeShade="80"/>
          <w:sz w:val="22"/>
          <w:szCs w:val="22"/>
        </w:rPr>
        <w:t>M</w:t>
      </w:r>
      <w:r w:rsidR="005175C5" w:rsidRPr="00EF08CA">
        <w:rPr>
          <w:rFonts w:asciiTheme="minorHAnsi" w:hAnsiTheme="minorHAnsi" w:cstheme="minorHAnsi"/>
          <w:color w:val="808080" w:themeColor="background1" w:themeShade="80"/>
          <w:sz w:val="22"/>
          <w:szCs w:val="22"/>
        </w:rPr>
        <w:t>ísto stavby</w:t>
      </w:r>
      <w:r w:rsidR="000C2A74" w:rsidRPr="00EF08CA">
        <w:rPr>
          <w:rFonts w:asciiTheme="minorHAnsi" w:hAnsiTheme="minorHAnsi" w:cstheme="minorHAnsi"/>
          <w:color w:val="808080" w:themeColor="background1" w:themeShade="80"/>
          <w:sz w:val="22"/>
          <w:szCs w:val="22"/>
        </w:rPr>
        <w:t xml:space="preserve"> – </w:t>
      </w:r>
      <w:bookmarkEnd w:id="18"/>
      <w:bookmarkEnd w:id="19"/>
      <w:bookmarkEnd w:id="20"/>
      <w:bookmarkEnd w:id="21"/>
      <w:r w:rsidR="000C2A74" w:rsidRPr="00EF08CA">
        <w:rPr>
          <w:rFonts w:asciiTheme="minorHAnsi" w:hAnsiTheme="minorHAnsi" w:cstheme="minorHAnsi"/>
          <w:color w:val="808080" w:themeColor="background1" w:themeShade="80"/>
          <w:sz w:val="22"/>
          <w:szCs w:val="22"/>
        </w:rPr>
        <w:t>kraj, katastrální území, označení pozemní komunikace, u budov adresa, č. p.</w:t>
      </w:r>
      <w:bookmarkEnd w:id="22"/>
    </w:p>
    <w:p w14:paraId="24298AE6" w14:textId="77777777" w:rsidR="00EF08CA" w:rsidRPr="00E922C3" w:rsidRDefault="00EF08CA" w:rsidP="008A3AEA">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Předmětem řešení této projektové dokumentace je</w:t>
      </w:r>
      <w:r w:rsidR="00AB3DAA" w:rsidRPr="00E922C3">
        <w:rPr>
          <w:rFonts w:asciiTheme="minorHAnsi" w:hAnsiTheme="minorHAnsi" w:cstheme="minorHAnsi"/>
          <w:sz w:val="22"/>
          <w:szCs w:val="22"/>
        </w:rPr>
        <w:t xml:space="preserve"> nová účelová komunikace. </w:t>
      </w:r>
      <w:r w:rsidRPr="00E922C3">
        <w:rPr>
          <w:rFonts w:asciiTheme="minorHAnsi" w:hAnsiTheme="minorHAnsi" w:cstheme="minorHAnsi"/>
          <w:sz w:val="22"/>
          <w:szCs w:val="22"/>
        </w:rPr>
        <w:t>Území s plánovanou výstavbou se nachází v městské části Praha 14, lokalita „Čihadla“.</w:t>
      </w:r>
    </w:p>
    <w:p w14:paraId="68C25D70" w14:textId="77777777" w:rsidR="00EF08CA" w:rsidRPr="00E922C3" w:rsidRDefault="00EF08CA" w:rsidP="008A3AEA">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Řešené území je ve své podstatě propojkou ulic Broumarská a Dobrovolného.</w:t>
      </w:r>
    </w:p>
    <w:p w14:paraId="03878142" w14:textId="77777777" w:rsidR="0034326B" w:rsidRPr="00E922C3" w:rsidRDefault="0034326B" w:rsidP="008A3AEA">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Řešená trasa byla původní uvažována jako smíšená stezka pro cyklisty a chodce, čemuž odpovídá i obchodní název. Měla být jedním z úseků, který řeší celou „cyklostezku Čihadla“. Po detailním zaměření stávajícího terénu a prověření výškového vedení, které projektem nelze příznivě upravit, bylo zjištěno, že podélný sklon nivelety neodpovídá příslušným právním předpisům. Aby byla stezka řešena komplexně, bez alibisticky vynechaných úseků, je navržena tato účelová komunikace, která zajistí plynulé propojení oficiálních částí stezky.</w:t>
      </w:r>
    </w:p>
    <w:p w14:paraId="00768637" w14:textId="77777777" w:rsidR="00EF08CA" w:rsidRPr="00E922C3" w:rsidRDefault="00EF08CA" w:rsidP="008A3AEA">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V ulici Broumarská se nachází poměrně významná místní komunikace, na kterou je v současné době napojeno místo ležící mimo komunikaci. Jedná se o místo mezi stávajícím hřištěm a vodní plochou Kyjský rybník. Právě na místě ležícím mimo komunikaci je navržena nová účelov</w:t>
      </w:r>
      <w:r w:rsidR="0020154D" w:rsidRPr="00E922C3">
        <w:rPr>
          <w:rFonts w:asciiTheme="minorHAnsi" w:hAnsiTheme="minorHAnsi" w:cstheme="minorHAnsi"/>
          <w:sz w:val="22"/>
          <w:szCs w:val="22"/>
        </w:rPr>
        <w:t>á</w:t>
      </w:r>
      <w:r w:rsidRPr="00E922C3">
        <w:rPr>
          <w:rFonts w:asciiTheme="minorHAnsi" w:hAnsiTheme="minorHAnsi" w:cstheme="minorHAnsi"/>
          <w:sz w:val="22"/>
          <w:szCs w:val="22"/>
        </w:rPr>
        <w:t xml:space="preserve"> komunikace, společně s</w:t>
      </w:r>
      <w:r w:rsidR="0020154D" w:rsidRPr="00E922C3">
        <w:rPr>
          <w:rFonts w:asciiTheme="minorHAnsi" w:hAnsiTheme="minorHAnsi" w:cstheme="minorHAnsi"/>
          <w:sz w:val="22"/>
          <w:szCs w:val="22"/>
        </w:rPr>
        <w:t> odstavnou plochou, na které bude přímo napojena nová stezka.</w:t>
      </w:r>
    </w:p>
    <w:p w14:paraId="5E079929" w14:textId="77777777" w:rsidR="00EF08CA" w:rsidRPr="00E922C3" w:rsidRDefault="0020154D" w:rsidP="008A3AEA">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Stezka pak bude vedena zhruba po stávající vyšlapané pěšině (s ohledem na její normové trasování) až do ulice Broumarská, kde je ukončena na rozhraní zpevněné asfaltové plochy.</w:t>
      </w:r>
    </w:p>
    <w:p w14:paraId="648BA80A" w14:textId="77777777" w:rsidR="00EF08CA" w:rsidRPr="00E922C3" w:rsidRDefault="00EF08CA" w:rsidP="00EF08CA">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Stezka se pak nachází na rozhraní dvou katastrálních území:</w:t>
      </w:r>
    </w:p>
    <w:p w14:paraId="5CBA6D62" w14:textId="77777777" w:rsidR="00EF08CA" w:rsidRPr="00E922C3" w:rsidRDefault="00EF08CA" w:rsidP="00EF08CA">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 xml:space="preserve">- k. </w:t>
      </w:r>
      <w:proofErr w:type="spellStart"/>
      <w:r w:rsidRPr="00E922C3">
        <w:rPr>
          <w:rFonts w:asciiTheme="minorHAnsi" w:hAnsiTheme="minorHAnsi" w:cstheme="minorHAnsi"/>
          <w:sz w:val="22"/>
          <w:szCs w:val="22"/>
        </w:rPr>
        <w:t>ú.</w:t>
      </w:r>
      <w:proofErr w:type="spellEnd"/>
      <w:r w:rsidRPr="00E922C3">
        <w:rPr>
          <w:rFonts w:asciiTheme="minorHAnsi" w:hAnsiTheme="minorHAnsi" w:cstheme="minorHAnsi"/>
          <w:sz w:val="22"/>
          <w:szCs w:val="22"/>
        </w:rPr>
        <w:t xml:space="preserve"> Kyje [731226]</w:t>
      </w:r>
    </w:p>
    <w:p w14:paraId="77033C10" w14:textId="77777777" w:rsidR="004B5A3B" w:rsidRPr="00E922C3" w:rsidRDefault="00EF08CA" w:rsidP="004B5A3B">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 xml:space="preserve">- k. </w:t>
      </w:r>
      <w:proofErr w:type="spellStart"/>
      <w:r w:rsidRPr="00E922C3">
        <w:rPr>
          <w:rFonts w:asciiTheme="minorHAnsi" w:hAnsiTheme="minorHAnsi" w:cstheme="minorHAnsi"/>
          <w:sz w:val="22"/>
          <w:szCs w:val="22"/>
        </w:rPr>
        <w:t>ú.</w:t>
      </w:r>
      <w:proofErr w:type="spellEnd"/>
      <w:r w:rsidRPr="00E922C3">
        <w:rPr>
          <w:rFonts w:asciiTheme="minorHAnsi" w:hAnsiTheme="minorHAnsi" w:cstheme="minorHAnsi"/>
          <w:sz w:val="22"/>
          <w:szCs w:val="22"/>
        </w:rPr>
        <w:t xml:space="preserve"> Černý Most [731676]</w:t>
      </w:r>
    </w:p>
    <w:p w14:paraId="52242E7E" w14:textId="77777777" w:rsidR="004B5A3B" w:rsidRPr="00E922C3" w:rsidRDefault="004B5A3B" w:rsidP="004B5A3B">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Rozhraní jednotlivých katastrálních území je patrné z výkresové části projektové dokumentace – viz koordinační situační výkres</w:t>
      </w:r>
      <w:r w:rsidR="0020154D" w:rsidRPr="00E922C3">
        <w:rPr>
          <w:rFonts w:asciiTheme="minorHAnsi" w:hAnsiTheme="minorHAnsi" w:cstheme="minorHAnsi"/>
          <w:sz w:val="22"/>
          <w:szCs w:val="22"/>
        </w:rPr>
        <w:t xml:space="preserve"> nebo záborový elaborát</w:t>
      </w:r>
      <w:r w:rsidRPr="00E922C3">
        <w:rPr>
          <w:rFonts w:asciiTheme="minorHAnsi" w:hAnsiTheme="minorHAnsi" w:cstheme="minorHAnsi"/>
          <w:sz w:val="22"/>
          <w:szCs w:val="22"/>
        </w:rPr>
        <w:t>.</w:t>
      </w:r>
    </w:p>
    <w:p w14:paraId="51187B34" w14:textId="77777777" w:rsidR="004B5A3B" w:rsidRPr="00E922C3" w:rsidRDefault="004B5A3B" w:rsidP="004B5A3B">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lastRenderedPageBreak/>
        <w:t xml:space="preserve">Navržená stezka byla trasována především na </w:t>
      </w:r>
      <w:r w:rsidR="0020154D" w:rsidRPr="00E922C3">
        <w:rPr>
          <w:rFonts w:asciiTheme="minorHAnsi" w:hAnsiTheme="minorHAnsi" w:cstheme="minorHAnsi"/>
          <w:sz w:val="22"/>
          <w:szCs w:val="22"/>
        </w:rPr>
        <w:t xml:space="preserve">pozemcích </w:t>
      </w:r>
      <w:r w:rsidRPr="00E922C3">
        <w:rPr>
          <w:rFonts w:asciiTheme="minorHAnsi" w:hAnsiTheme="minorHAnsi" w:cstheme="minorHAnsi"/>
          <w:sz w:val="22"/>
          <w:szCs w:val="22"/>
        </w:rPr>
        <w:t xml:space="preserve">městské části Praha </w:t>
      </w:r>
      <w:r w:rsidR="0020154D" w:rsidRPr="00E922C3">
        <w:rPr>
          <w:rFonts w:asciiTheme="minorHAnsi" w:hAnsiTheme="minorHAnsi" w:cstheme="minorHAnsi"/>
          <w:sz w:val="22"/>
          <w:szCs w:val="22"/>
        </w:rPr>
        <w:t>14,</w:t>
      </w:r>
      <w:r w:rsidRPr="00E922C3">
        <w:rPr>
          <w:rFonts w:asciiTheme="minorHAnsi" w:hAnsiTheme="minorHAnsi" w:cstheme="minorHAnsi"/>
          <w:sz w:val="22"/>
          <w:szCs w:val="22"/>
        </w:rPr>
        <w:t xml:space="preserve"> případně na pozemky Hlavního města, nicméně s ohledem </w:t>
      </w:r>
      <w:r w:rsidR="0020154D" w:rsidRPr="00E922C3">
        <w:rPr>
          <w:rFonts w:asciiTheme="minorHAnsi" w:hAnsiTheme="minorHAnsi" w:cstheme="minorHAnsi"/>
          <w:sz w:val="22"/>
          <w:szCs w:val="22"/>
        </w:rPr>
        <w:t xml:space="preserve">na technické řešení odvodnění a </w:t>
      </w:r>
      <w:r w:rsidRPr="00E922C3">
        <w:rPr>
          <w:rFonts w:asciiTheme="minorHAnsi" w:hAnsiTheme="minorHAnsi" w:cstheme="minorHAnsi"/>
          <w:sz w:val="22"/>
          <w:szCs w:val="22"/>
        </w:rPr>
        <w:t>nutnost respektovat šířkové uspořádání dle TP 179 byly zasaženy i některé sousední soukromé pozemky.</w:t>
      </w:r>
    </w:p>
    <w:p w14:paraId="333B5528" w14:textId="77777777" w:rsidR="004B5A3B" w:rsidRPr="00E922C3" w:rsidRDefault="004B5A3B" w:rsidP="004B5A3B">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 xml:space="preserve">Stezka je pak obklopena </w:t>
      </w:r>
      <w:r w:rsidR="0020154D" w:rsidRPr="00E922C3">
        <w:rPr>
          <w:rFonts w:asciiTheme="minorHAnsi" w:hAnsiTheme="minorHAnsi" w:cstheme="minorHAnsi"/>
          <w:sz w:val="22"/>
          <w:szCs w:val="22"/>
        </w:rPr>
        <w:t>stávajícími stromy a keři, případně hustou zelení.</w:t>
      </w:r>
    </w:p>
    <w:p w14:paraId="063E9C27" w14:textId="77777777" w:rsidR="00CD311F" w:rsidRPr="00E922C3" w:rsidRDefault="00CD311F" w:rsidP="00CD311F">
      <w:pPr>
        <w:spacing w:line="360" w:lineRule="auto"/>
        <w:jc w:val="both"/>
        <w:rPr>
          <w:rFonts w:asciiTheme="minorHAnsi" w:hAnsiTheme="minorHAnsi" w:cstheme="minorHAnsi"/>
          <w:b/>
          <w:i/>
          <w:sz w:val="22"/>
          <w:szCs w:val="22"/>
          <w:u w:val="single"/>
        </w:rPr>
      </w:pPr>
      <w:r w:rsidRPr="00E922C3">
        <w:rPr>
          <w:rFonts w:asciiTheme="minorHAnsi" w:hAnsiTheme="minorHAnsi" w:cstheme="minorHAnsi"/>
          <w:b/>
          <w:i/>
          <w:sz w:val="22"/>
          <w:szCs w:val="22"/>
          <w:u w:val="single"/>
        </w:rPr>
        <w:t>Vyznačení řešené</w:t>
      </w:r>
      <w:r w:rsidR="0020154D" w:rsidRPr="00E922C3">
        <w:rPr>
          <w:rFonts w:asciiTheme="minorHAnsi" w:hAnsiTheme="minorHAnsi" w:cstheme="minorHAnsi"/>
          <w:b/>
          <w:i/>
          <w:sz w:val="22"/>
          <w:szCs w:val="22"/>
          <w:u w:val="single"/>
        </w:rPr>
        <w:t>ho</w:t>
      </w:r>
      <w:r w:rsidRPr="00E922C3">
        <w:rPr>
          <w:rFonts w:asciiTheme="minorHAnsi" w:hAnsiTheme="minorHAnsi" w:cstheme="minorHAnsi"/>
          <w:b/>
          <w:i/>
          <w:sz w:val="22"/>
          <w:szCs w:val="22"/>
          <w:u w:val="single"/>
        </w:rPr>
        <w:t xml:space="preserve"> území:</w:t>
      </w:r>
    </w:p>
    <w:p w14:paraId="2AF9359F" w14:textId="77777777" w:rsidR="00CD311F" w:rsidRPr="00E922C3" w:rsidRDefault="0034326B" w:rsidP="0034326B">
      <w:pPr>
        <w:jc w:val="right"/>
        <w:rPr>
          <w:rFonts w:asciiTheme="minorHAnsi" w:hAnsiTheme="minorHAnsi" w:cstheme="minorHAnsi"/>
          <w:i/>
          <w:sz w:val="22"/>
          <w:szCs w:val="22"/>
        </w:rPr>
      </w:pPr>
      <w:r w:rsidRPr="00E922C3">
        <w:rPr>
          <w:noProof/>
        </w:rPr>
        <w:drawing>
          <wp:inline distT="0" distB="0" distL="0" distR="0" wp14:anchorId="36FE7A42" wp14:editId="5BA4FFC8">
            <wp:extent cx="5003046" cy="2895600"/>
            <wp:effectExtent l="190500" t="190500" r="198120" b="19050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09040" cy="2899069"/>
                    </a:xfrm>
                    <a:prstGeom prst="rect">
                      <a:avLst/>
                    </a:prstGeom>
                    <a:ln>
                      <a:noFill/>
                    </a:ln>
                    <a:effectLst>
                      <a:outerShdw blurRad="190500" algn="tl" rotWithShape="0">
                        <a:srgbClr val="000000">
                          <a:alpha val="70000"/>
                        </a:srgbClr>
                      </a:outerShdw>
                    </a:effectLst>
                  </pic:spPr>
                </pic:pic>
              </a:graphicData>
            </a:graphic>
          </wp:inline>
        </w:drawing>
      </w:r>
      <w:r w:rsidR="00CD311F" w:rsidRPr="00E922C3">
        <w:rPr>
          <w:rFonts w:asciiTheme="minorHAnsi" w:hAnsiTheme="minorHAnsi" w:cstheme="minorHAnsi"/>
          <w:i/>
          <w:sz w:val="22"/>
          <w:szCs w:val="22"/>
        </w:rPr>
        <w:t>Situace širších vztahů</w:t>
      </w:r>
    </w:p>
    <w:p w14:paraId="358AEA1B" w14:textId="77777777" w:rsidR="00CD311F" w:rsidRPr="00E922C3" w:rsidRDefault="0034326B" w:rsidP="00CD311F">
      <w:pPr>
        <w:rPr>
          <w:rFonts w:asciiTheme="minorHAnsi" w:hAnsiTheme="minorHAnsi" w:cstheme="minorHAnsi"/>
          <w:sz w:val="22"/>
          <w:szCs w:val="22"/>
        </w:rPr>
      </w:pPr>
      <w:r w:rsidRPr="00E922C3">
        <w:rPr>
          <w:noProof/>
        </w:rPr>
        <w:drawing>
          <wp:inline distT="0" distB="0" distL="0" distR="0" wp14:anchorId="63F57246" wp14:editId="41B5D406">
            <wp:extent cx="4924425" cy="2858783"/>
            <wp:effectExtent l="190500" t="190500" r="180975" b="18923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937945" cy="2866632"/>
                    </a:xfrm>
                    <a:prstGeom prst="rect">
                      <a:avLst/>
                    </a:prstGeom>
                    <a:ln>
                      <a:noFill/>
                    </a:ln>
                    <a:effectLst>
                      <a:outerShdw blurRad="190500" algn="tl" rotWithShape="0">
                        <a:srgbClr val="000000">
                          <a:alpha val="70000"/>
                        </a:srgbClr>
                      </a:outerShdw>
                    </a:effectLst>
                  </pic:spPr>
                </pic:pic>
              </a:graphicData>
            </a:graphic>
          </wp:inline>
        </w:drawing>
      </w:r>
    </w:p>
    <w:p w14:paraId="2D43E361" w14:textId="77777777" w:rsidR="00CD311F" w:rsidRPr="00E922C3" w:rsidRDefault="00CD311F" w:rsidP="00CD311F">
      <w:pPr>
        <w:spacing w:line="360" w:lineRule="auto"/>
        <w:rPr>
          <w:rFonts w:asciiTheme="minorHAnsi" w:hAnsiTheme="minorHAnsi" w:cstheme="minorHAnsi"/>
          <w:i/>
          <w:sz w:val="22"/>
          <w:szCs w:val="22"/>
        </w:rPr>
      </w:pPr>
      <w:r w:rsidRPr="00E922C3">
        <w:rPr>
          <w:rFonts w:asciiTheme="minorHAnsi" w:hAnsiTheme="minorHAnsi" w:cstheme="minorHAnsi"/>
          <w:i/>
          <w:sz w:val="22"/>
          <w:szCs w:val="22"/>
        </w:rPr>
        <w:t>Situace s</w:t>
      </w:r>
      <w:r w:rsidR="000B4D92" w:rsidRPr="00E922C3">
        <w:rPr>
          <w:rFonts w:asciiTheme="minorHAnsi" w:hAnsiTheme="minorHAnsi" w:cstheme="minorHAnsi"/>
          <w:i/>
          <w:sz w:val="22"/>
          <w:szCs w:val="22"/>
        </w:rPr>
        <w:t> </w:t>
      </w:r>
      <w:r w:rsidRPr="00E922C3">
        <w:rPr>
          <w:rFonts w:asciiTheme="minorHAnsi" w:hAnsiTheme="minorHAnsi" w:cstheme="minorHAnsi"/>
          <w:i/>
          <w:sz w:val="22"/>
          <w:szCs w:val="22"/>
        </w:rPr>
        <w:t>vyznačením</w:t>
      </w:r>
      <w:r w:rsidR="000B4D92" w:rsidRPr="00E922C3">
        <w:rPr>
          <w:rFonts w:asciiTheme="minorHAnsi" w:hAnsiTheme="minorHAnsi" w:cstheme="minorHAnsi"/>
          <w:i/>
          <w:sz w:val="22"/>
          <w:szCs w:val="22"/>
        </w:rPr>
        <w:t xml:space="preserve"> trasy stezky</w:t>
      </w:r>
    </w:p>
    <w:p w14:paraId="07576872" w14:textId="77777777" w:rsidR="005175C5" w:rsidRPr="00E922C3" w:rsidRDefault="00661F45" w:rsidP="00E922C3">
      <w:pPr>
        <w:pStyle w:val="Nadpis1"/>
        <w:numPr>
          <w:ilvl w:val="2"/>
          <w:numId w:val="2"/>
        </w:numPr>
        <w:spacing w:before="120" w:after="0" w:line="360" w:lineRule="auto"/>
        <w:ind w:left="568" w:hanging="284"/>
        <w:rPr>
          <w:rFonts w:asciiTheme="minorHAnsi" w:hAnsiTheme="minorHAnsi" w:cstheme="minorHAnsi"/>
          <w:color w:val="808080" w:themeColor="background1" w:themeShade="80"/>
          <w:sz w:val="22"/>
          <w:szCs w:val="22"/>
        </w:rPr>
      </w:pPr>
      <w:bookmarkStart w:id="23" w:name="_Toc366131767"/>
      <w:bookmarkStart w:id="24" w:name="_Toc366132473"/>
      <w:bookmarkStart w:id="25" w:name="_Toc366132547"/>
      <w:bookmarkStart w:id="26" w:name="_Toc366132619"/>
      <w:bookmarkStart w:id="27" w:name="_Toc522170582"/>
      <w:r w:rsidRPr="00E922C3">
        <w:rPr>
          <w:rFonts w:asciiTheme="minorHAnsi" w:hAnsiTheme="minorHAnsi" w:cstheme="minorHAnsi"/>
          <w:color w:val="808080" w:themeColor="background1" w:themeShade="80"/>
          <w:sz w:val="22"/>
          <w:szCs w:val="22"/>
        </w:rPr>
        <w:lastRenderedPageBreak/>
        <w:t>P</w:t>
      </w:r>
      <w:r w:rsidR="005175C5" w:rsidRPr="00E922C3">
        <w:rPr>
          <w:rFonts w:asciiTheme="minorHAnsi" w:hAnsiTheme="minorHAnsi" w:cstheme="minorHAnsi"/>
          <w:color w:val="808080" w:themeColor="background1" w:themeShade="80"/>
          <w:sz w:val="22"/>
          <w:szCs w:val="22"/>
        </w:rPr>
        <w:t>ředmět dokumentace</w:t>
      </w:r>
      <w:bookmarkEnd w:id="23"/>
      <w:bookmarkEnd w:id="24"/>
      <w:bookmarkEnd w:id="25"/>
      <w:bookmarkEnd w:id="26"/>
      <w:r w:rsidR="00986CDD" w:rsidRPr="00E922C3">
        <w:rPr>
          <w:rFonts w:asciiTheme="minorHAnsi" w:hAnsiTheme="minorHAnsi" w:cstheme="minorHAnsi"/>
          <w:color w:val="808080" w:themeColor="background1" w:themeShade="80"/>
          <w:sz w:val="22"/>
          <w:szCs w:val="22"/>
        </w:rPr>
        <w:t xml:space="preserve"> – nová stavba nebo změna dokončené stavby, trvalá nebo dočasná stavba, účel užívání stavby</w:t>
      </w:r>
      <w:bookmarkEnd w:id="27"/>
    </w:p>
    <w:p w14:paraId="3F4E9649" w14:textId="77777777" w:rsidR="00E36BC7" w:rsidRPr="00E922C3" w:rsidRDefault="001914A6" w:rsidP="006D7C5A">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Jak již bylo částečně naznačeno výše, p</w:t>
      </w:r>
      <w:bookmarkStart w:id="28" w:name="_Hlk522274635"/>
      <w:r w:rsidRPr="00E922C3">
        <w:rPr>
          <w:rFonts w:asciiTheme="minorHAnsi" w:hAnsiTheme="minorHAnsi" w:cstheme="minorHAnsi"/>
          <w:sz w:val="22"/>
          <w:szCs w:val="22"/>
        </w:rPr>
        <w:t xml:space="preserve">ředmětem řešení je </w:t>
      </w:r>
      <w:r w:rsidR="00CD311F" w:rsidRPr="00E922C3">
        <w:rPr>
          <w:rFonts w:asciiTheme="minorHAnsi" w:hAnsiTheme="minorHAnsi" w:cstheme="minorHAnsi"/>
          <w:sz w:val="22"/>
          <w:szCs w:val="22"/>
        </w:rPr>
        <w:t xml:space="preserve">návrh nové </w:t>
      </w:r>
      <w:r w:rsidR="0034326B" w:rsidRPr="00E922C3">
        <w:rPr>
          <w:rFonts w:asciiTheme="minorHAnsi" w:hAnsiTheme="minorHAnsi" w:cstheme="minorHAnsi"/>
          <w:sz w:val="22"/>
          <w:szCs w:val="22"/>
        </w:rPr>
        <w:t xml:space="preserve">účelové komunikace, u které lze předpokládat, že bude využívána převážně </w:t>
      </w:r>
      <w:r w:rsidR="00CD311F" w:rsidRPr="00E922C3">
        <w:rPr>
          <w:rFonts w:asciiTheme="minorHAnsi" w:hAnsiTheme="minorHAnsi" w:cstheme="minorHAnsi"/>
          <w:sz w:val="22"/>
          <w:szCs w:val="22"/>
        </w:rPr>
        <w:t>cyklisty a chodc</w:t>
      </w:r>
      <w:r w:rsidR="0034326B" w:rsidRPr="00E922C3">
        <w:rPr>
          <w:rFonts w:asciiTheme="minorHAnsi" w:hAnsiTheme="minorHAnsi" w:cstheme="minorHAnsi"/>
          <w:sz w:val="22"/>
          <w:szCs w:val="22"/>
        </w:rPr>
        <w:t>i</w:t>
      </w:r>
      <w:r w:rsidR="00E36BC7" w:rsidRPr="00E922C3">
        <w:rPr>
          <w:rFonts w:asciiTheme="minorHAnsi" w:hAnsiTheme="minorHAnsi" w:cstheme="minorHAnsi"/>
          <w:sz w:val="22"/>
          <w:szCs w:val="22"/>
        </w:rPr>
        <w:t xml:space="preserve">, </w:t>
      </w:r>
      <w:r w:rsidR="0034326B" w:rsidRPr="00E922C3">
        <w:rPr>
          <w:rFonts w:asciiTheme="minorHAnsi" w:hAnsiTheme="minorHAnsi" w:cstheme="minorHAnsi"/>
          <w:sz w:val="22"/>
          <w:szCs w:val="22"/>
        </w:rPr>
        <w:t xml:space="preserve">nejedná se však o </w:t>
      </w:r>
      <w:r w:rsidR="00E36BC7" w:rsidRPr="00E922C3">
        <w:rPr>
          <w:rFonts w:asciiTheme="minorHAnsi" w:hAnsiTheme="minorHAnsi" w:cstheme="minorHAnsi"/>
          <w:sz w:val="22"/>
          <w:szCs w:val="22"/>
        </w:rPr>
        <w:t>cyklostez</w:t>
      </w:r>
      <w:r w:rsidR="0034326B" w:rsidRPr="00E922C3">
        <w:rPr>
          <w:rFonts w:asciiTheme="minorHAnsi" w:hAnsiTheme="minorHAnsi" w:cstheme="minorHAnsi"/>
          <w:sz w:val="22"/>
          <w:szCs w:val="22"/>
        </w:rPr>
        <w:t>ku, ani smíšenou stezku</w:t>
      </w:r>
      <w:r w:rsidR="00E36BC7" w:rsidRPr="00E922C3">
        <w:rPr>
          <w:rFonts w:asciiTheme="minorHAnsi" w:hAnsiTheme="minorHAnsi" w:cstheme="minorHAnsi"/>
          <w:sz w:val="22"/>
          <w:szCs w:val="22"/>
        </w:rPr>
        <w:t>.</w:t>
      </w:r>
      <w:r w:rsidR="00CD311F" w:rsidRPr="00E922C3">
        <w:rPr>
          <w:rFonts w:asciiTheme="minorHAnsi" w:hAnsiTheme="minorHAnsi" w:cstheme="minorHAnsi"/>
          <w:sz w:val="22"/>
          <w:szCs w:val="22"/>
        </w:rPr>
        <w:t xml:space="preserve"> </w:t>
      </w:r>
      <w:r w:rsidR="0034326B" w:rsidRPr="00E922C3">
        <w:rPr>
          <w:rFonts w:asciiTheme="minorHAnsi" w:hAnsiTheme="minorHAnsi" w:cstheme="minorHAnsi"/>
          <w:sz w:val="22"/>
          <w:szCs w:val="22"/>
        </w:rPr>
        <w:t xml:space="preserve">navržena je propojka ulic </w:t>
      </w:r>
      <w:r w:rsidR="00E36BC7" w:rsidRPr="00E922C3">
        <w:rPr>
          <w:rFonts w:asciiTheme="minorHAnsi" w:hAnsiTheme="minorHAnsi" w:cstheme="minorHAnsi"/>
          <w:sz w:val="22"/>
          <w:szCs w:val="22"/>
        </w:rPr>
        <w:t>Broumarská a Dobrovolného.</w:t>
      </w:r>
      <w:bookmarkEnd w:id="28"/>
    </w:p>
    <w:p w14:paraId="44E84330" w14:textId="77777777" w:rsidR="00E36BC7" w:rsidRPr="00E922C3" w:rsidRDefault="00E36BC7" w:rsidP="006D7C5A">
      <w:pPr>
        <w:spacing w:line="360" w:lineRule="auto"/>
        <w:jc w:val="both"/>
        <w:rPr>
          <w:rFonts w:asciiTheme="minorHAnsi" w:hAnsiTheme="minorHAnsi" w:cstheme="minorHAnsi"/>
          <w:sz w:val="22"/>
          <w:szCs w:val="22"/>
        </w:rPr>
      </w:pPr>
      <w:bookmarkStart w:id="29" w:name="_Hlk522274653"/>
      <w:r w:rsidRPr="00E922C3">
        <w:rPr>
          <w:rFonts w:asciiTheme="minorHAnsi" w:hAnsiTheme="minorHAnsi" w:cstheme="minorHAnsi"/>
          <w:sz w:val="22"/>
          <w:szCs w:val="22"/>
        </w:rPr>
        <w:t xml:space="preserve">Na začátku úseku, v ulici Broumarská, je navržena nová </w:t>
      </w:r>
      <w:r w:rsidR="0034326B" w:rsidRPr="00E922C3">
        <w:rPr>
          <w:rFonts w:asciiTheme="minorHAnsi" w:hAnsiTheme="minorHAnsi" w:cstheme="minorHAnsi"/>
          <w:sz w:val="22"/>
          <w:szCs w:val="22"/>
        </w:rPr>
        <w:t xml:space="preserve">příjezdová </w:t>
      </w:r>
      <w:r w:rsidRPr="00E922C3">
        <w:rPr>
          <w:rFonts w:asciiTheme="minorHAnsi" w:hAnsiTheme="minorHAnsi" w:cstheme="minorHAnsi"/>
          <w:sz w:val="22"/>
          <w:szCs w:val="22"/>
        </w:rPr>
        <w:t xml:space="preserve">komunikace a </w:t>
      </w:r>
      <w:r w:rsidR="0034326B" w:rsidRPr="00E922C3">
        <w:rPr>
          <w:rFonts w:asciiTheme="minorHAnsi" w:hAnsiTheme="minorHAnsi" w:cstheme="minorHAnsi"/>
          <w:sz w:val="22"/>
          <w:szCs w:val="22"/>
        </w:rPr>
        <w:t xml:space="preserve">parkovací </w:t>
      </w:r>
      <w:r w:rsidRPr="00E922C3">
        <w:rPr>
          <w:rFonts w:asciiTheme="minorHAnsi" w:hAnsiTheme="minorHAnsi" w:cstheme="minorHAnsi"/>
          <w:sz w:val="22"/>
          <w:szCs w:val="22"/>
        </w:rPr>
        <w:t xml:space="preserve">plocha. Na tyto je pak začátek </w:t>
      </w:r>
      <w:r w:rsidR="0034326B" w:rsidRPr="00E922C3">
        <w:rPr>
          <w:rFonts w:asciiTheme="minorHAnsi" w:hAnsiTheme="minorHAnsi" w:cstheme="minorHAnsi"/>
          <w:sz w:val="22"/>
          <w:szCs w:val="22"/>
        </w:rPr>
        <w:t xml:space="preserve">účelové komunikace </w:t>
      </w:r>
      <w:r w:rsidRPr="00E922C3">
        <w:rPr>
          <w:rFonts w:asciiTheme="minorHAnsi" w:hAnsiTheme="minorHAnsi" w:cstheme="minorHAnsi"/>
          <w:sz w:val="22"/>
          <w:szCs w:val="22"/>
        </w:rPr>
        <w:t xml:space="preserve">přímo napojen. Déle v trase je pak </w:t>
      </w:r>
      <w:r w:rsidR="008925F7" w:rsidRPr="00E922C3">
        <w:rPr>
          <w:rFonts w:asciiTheme="minorHAnsi" w:hAnsiTheme="minorHAnsi" w:cstheme="minorHAnsi"/>
          <w:sz w:val="22"/>
          <w:szCs w:val="22"/>
        </w:rPr>
        <w:t xml:space="preserve">komunikace propojena se se stávajícím </w:t>
      </w:r>
      <w:r w:rsidRPr="00E922C3">
        <w:rPr>
          <w:rFonts w:asciiTheme="minorHAnsi" w:hAnsiTheme="minorHAnsi" w:cstheme="minorHAnsi"/>
          <w:sz w:val="22"/>
          <w:szCs w:val="22"/>
        </w:rPr>
        <w:t>přechod</w:t>
      </w:r>
      <w:r w:rsidR="008925F7" w:rsidRPr="00E922C3">
        <w:rPr>
          <w:rFonts w:asciiTheme="minorHAnsi" w:hAnsiTheme="minorHAnsi" w:cstheme="minorHAnsi"/>
          <w:sz w:val="22"/>
          <w:szCs w:val="22"/>
        </w:rPr>
        <w:t>em</w:t>
      </w:r>
      <w:r w:rsidRPr="00E922C3">
        <w:rPr>
          <w:rFonts w:asciiTheme="minorHAnsi" w:hAnsiTheme="minorHAnsi" w:cstheme="minorHAnsi"/>
          <w:sz w:val="22"/>
          <w:szCs w:val="22"/>
        </w:rPr>
        <w:t xml:space="preserve"> pro chodce s dělícím ostrůvkem (ulice Broumarská)</w:t>
      </w:r>
      <w:r w:rsidR="008925F7" w:rsidRPr="00E922C3">
        <w:rPr>
          <w:rFonts w:asciiTheme="minorHAnsi" w:hAnsiTheme="minorHAnsi" w:cstheme="minorHAnsi"/>
          <w:sz w:val="22"/>
          <w:szCs w:val="22"/>
        </w:rPr>
        <w:t xml:space="preserve"> novými chodníky.</w:t>
      </w:r>
      <w:r w:rsidRPr="00E922C3">
        <w:rPr>
          <w:rFonts w:asciiTheme="minorHAnsi" w:hAnsiTheme="minorHAnsi" w:cstheme="minorHAnsi"/>
          <w:sz w:val="22"/>
          <w:szCs w:val="22"/>
        </w:rPr>
        <w:t xml:space="preserve"> Poté pokračuje vzhůru</w:t>
      </w:r>
      <w:r w:rsidR="008925F7" w:rsidRPr="00E922C3">
        <w:rPr>
          <w:rFonts w:asciiTheme="minorHAnsi" w:hAnsiTheme="minorHAnsi" w:cstheme="minorHAnsi"/>
          <w:sz w:val="22"/>
          <w:szCs w:val="22"/>
        </w:rPr>
        <w:t>,</w:t>
      </w:r>
      <w:r w:rsidRPr="00E922C3">
        <w:rPr>
          <w:rFonts w:asciiTheme="minorHAnsi" w:hAnsiTheme="minorHAnsi" w:cstheme="minorHAnsi"/>
          <w:sz w:val="22"/>
          <w:szCs w:val="22"/>
        </w:rPr>
        <w:t xml:space="preserve"> v trase stávající vyšlapané cesty</w:t>
      </w:r>
      <w:r w:rsidR="008925F7" w:rsidRPr="00E922C3">
        <w:rPr>
          <w:rFonts w:asciiTheme="minorHAnsi" w:hAnsiTheme="minorHAnsi" w:cstheme="minorHAnsi"/>
          <w:sz w:val="22"/>
          <w:szCs w:val="22"/>
        </w:rPr>
        <w:t xml:space="preserve">; </w:t>
      </w:r>
      <w:r w:rsidRPr="00E922C3">
        <w:rPr>
          <w:rFonts w:asciiTheme="minorHAnsi" w:hAnsiTheme="minorHAnsi" w:cstheme="minorHAnsi"/>
          <w:sz w:val="22"/>
          <w:szCs w:val="22"/>
        </w:rPr>
        <w:t xml:space="preserve">končí </w:t>
      </w:r>
      <w:r w:rsidR="008925F7" w:rsidRPr="00E922C3">
        <w:rPr>
          <w:rFonts w:asciiTheme="minorHAnsi" w:hAnsiTheme="minorHAnsi" w:cstheme="minorHAnsi"/>
          <w:sz w:val="22"/>
          <w:szCs w:val="22"/>
        </w:rPr>
        <w:t xml:space="preserve">pak </w:t>
      </w:r>
      <w:r w:rsidRPr="00E922C3">
        <w:rPr>
          <w:rFonts w:asciiTheme="minorHAnsi" w:hAnsiTheme="minorHAnsi" w:cstheme="minorHAnsi"/>
          <w:sz w:val="22"/>
          <w:szCs w:val="22"/>
        </w:rPr>
        <w:t xml:space="preserve">na rozhraní zpevněné asfaltové plochy/vozovky, kde je vyústěna do ulice Dobrovolného. V této části se pak již nachází </w:t>
      </w:r>
      <w:r w:rsidR="008D318D" w:rsidRPr="00E922C3">
        <w:rPr>
          <w:rFonts w:asciiTheme="minorHAnsi" w:hAnsiTheme="minorHAnsi" w:cstheme="minorHAnsi"/>
          <w:sz w:val="22"/>
          <w:szCs w:val="22"/>
        </w:rPr>
        <w:t>zástavba nových bytových domů.</w:t>
      </w:r>
      <w:r w:rsidR="008925F7" w:rsidRPr="00E922C3">
        <w:rPr>
          <w:rFonts w:asciiTheme="minorHAnsi" w:hAnsiTheme="minorHAnsi" w:cstheme="minorHAnsi"/>
          <w:sz w:val="22"/>
          <w:szCs w:val="22"/>
        </w:rPr>
        <w:t xml:space="preserve"> A trasa komunikace je připravena pro napojení budoucí smíšené stezky pro cyklisty a chodce.</w:t>
      </w:r>
      <w:bookmarkEnd w:id="29"/>
    </w:p>
    <w:p w14:paraId="1D666C05" w14:textId="77777777" w:rsidR="008D318D" w:rsidRPr="00E922C3" w:rsidRDefault="008D318D" w:rsidP="006D7C5A">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 xml:space="preserve">Součástí </w:t>
      </w:r>
      <w:r w:rsidR="008925F7" w:rsidRPr="00E922C3">
        <w:rPr>
          <w:rFonts w:asciiTheme="minorHAnsi" w:hAnsiTheme="minorHAnsi" w:cstheme="minorHAnsi"/>
          <w:sz w:val="22"/>
          <w:szCs w:val="22"/>
        </w:rPr>
        <w:t xml:space="preserve">navrženého řešení je </w:t>
      </w:r>
      <w:r w:rsidRPr="00E922C3">
        <w:rPr>
          <w:rFonts w:asciiTheme="minorHAnsi" w:hAnsiTheme="minorHAnsi" w:cstheme="minorHAnsi"/>
          <w:sz w:val="22"/>
          <w:szCs w:val="22"/>
        </w:rPr>
        <w:t>také odvodnění. A to jak odvodnění povrchu</w:t>
      </w:r>
      <w:r w:rsidR="008925F7" w:rsidRPr="00E922C3">
        <w:rPr>
          <w:rFonts w:asciiTheme="minorHAnsi" w:hAnsiTheme="minorHAnsi" w:cstheme="minorHAnsi"/>
          <w:sz w:val="22"/>
          <w:szCs w:val="22"/>
        </w:rPr>
        <w:t xml:space="preserve"> komunikace</w:t>
      </w:r>
      <w:r w:rsidRPr="00E922C3">
        <w:rPr>
          <w:rFonts w:asciiTheme="minorHAnsi" w:hAnsiTheme="minorHAnsi" w:cstheme="minorHAnsi"/>
          <w:sz w:val="22"/>
          <w:szCs w:val="22"/>
        </w:rPr>
        <w:t>, tak především okolního terénu – je nutné usměrnit množství povrchové vody z </w:t>
      </w:r>
      <w:r w:rsidR="008925F7" w:rsidRPr="00E922C3">
        <w:rPr>
          <w:rFonts w:asciiTheme="minorHAnsi" w:hAnsiTheme="minorHAnsi" w:cstheme="minorHAnsi"/>
          <w:sz w:val="22"/>
          <w:szCs w:val="22"/>
        </w:rPr>
        <w:t>okolí</w:t>
      </w:r>
      <w:r w:rsidRPr="00E922C3">
        <w:rPr>
          <w:rFonts w:asciiTheme="minorHAnsi" w:hAnsiTheme="minorHAnsi" w:cstheme="minorHAnsi"/>
          <w:sz w:val="22"/>
          <w:szCs w:val="22"/>
        </w:rPr>
        <w:t xml:space="preserve">, které </w:t>
      </w:r>
      <w:r w:rsidR="008925F7" w:rsidRPr="00E922C3">
        <w:rPr>
          <w:rFonts w:asciiTheme="minorHAnsi" w:hAnsiTheme="minorHAnsi" w:cstheme="minorHAnsi"/>
          <w:sz w:val="22"/>
          <w:szCs w:val="22"/>
        </w:rPr>
        <w:t xml:space="preserve">v současné době vytvořilo </w:t>
      </w:r>
      <w:r w:rsidRPr="00E922C3">
        <w:rPr>
          <w:rFonts w:asciiTheme="minorHAnsi" w:hAnsiTheme="minorHAnsi" w:cstheme="minorHAnsi"/>
          <w:sz w:val="22"/>
          <w:szCs w:val="22"/>
        </w:rPr>
        <w:t>při přívalovém dešti menší rigol přímo v tělese vyšlapané pěšiny.</w:t>
      </w:r>
    </w:p>
    <w:p w14:paraId="7D4ABEA6" w14:textId="77777777" w:rsidR="008925F7" w:rsidRPr="00E922C3" w:rsidRDefault="00C833C2" w:rsidP="00C833C2">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 xml:space="preserve">Jedná se o novou a trvalou stavbu; účel užívání </w:t>
      </w:r>
      <w:r w:rsidR="008925F7" w:rsidRPr="00E922C3">
        <w:rPr>
          <w:rFonts w:asciiTheme="minorHAnsi" w:hAnsiTheme="minorHAnsi" w:cstheme="minorHAnsi"/>
          <w:sz w:val="22"/>
          <w:szCs w:val="22"/>
        </w:rPr>
        <w:t>již byl zmíněn – přestože se jedná o účelovou komunikaci (se zákazem vjezdu, s výjimkou), lze předpokládat, že využívána bude především cyklisty a chodci, protože se jedná o budoucí propojku celkové cyklostezky Čihadla.</w:t>
      </w:r>
    </w:p>
    <w:p w14:paraId="3780E768" w14:textId="77777777" w:rsidR="00C833C2" w:rsidRPr="00E922C3" w:rsidRDefault="00C833C2" w:rsidP="00C833C2">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 xml:space="preserve">S ohledem na </w:t>
      </w:r>
      <w:r w:rsidR="008D318D" w:rsidRPr="00E922C3">
        <w:rPr>
          <w:rFonts w:asciiTheme="minorHAnsi" w:hAnsiTheme="minorHAnsi" w:cstheme="minorHAnsi"/>
          <w:sz w:val="22"/>
          <w:szCs w:val="22"/>
        </w:rPr>
        <w:t xml:space="preserve">umístění a výškové vedení, které </w:t>
      </w:r>
      <w:r w:rsidR="008925F7" w:rsidRPr="00E922C3">
        <w:rPr>
          <w:rFonts w:asciiTheme="minorHAnsi" w:hAnsiTheme="minorHAnsi" w:cstheme="minorHAnsi"/>
          <w:sz w:val="22"/>
          <w:szCs w:val="22"/>
        </w:rPr>
        <w:t xml:space="preserve">musí respektovat </w:t>
      </w:r>
      <w:r w:rsidR="008D318D" w:rsidRPr="00E922C3">
        <w:rPr>
          <w:rFonts w:asciiTheme="minorHAnsi" w:hAnsiTheme="minorHAnsi" w:cstheme="minorHAnsi"/>
          <w:sz w:val="22"/>
          <w:szCs w:val="22"/>
        </w:rPr>
        <w:t>stávající stav</w:t>
      </w:r>
      <w:r w:rsidR="008925F7" w:rsidRPr="00E922C3">
        <w:rPr>
          <w:rFonts w:asciiTheme="minorHAnsi" w:hAnsiTheme="minorHAnsi" w:cstheme="minorHAnsi"/>
          <w:sz w:val="22"/>
          <w:szCs w:val="22"/>
        </w:rPr>
        <w:t>,</w:t>
      </w:r>
      <w:r w:rsidR="008D318D" w:rsidRPr="00E922C3">
        <w:rPr>
          <w:rFonts w:asciiTheme="minorHAnsi" w:hAnsiTheme="minorHAnsi" w:cstheme="minorHAnsi"/>
          <w:sz w:val="22"/>
          <w:szCs w:val="22"/>
        </w:rPr>
        <w:t xml:space="preserve"> se nepředpokládá, že </w:t>
      </w:r>
      <w:r w:rsidR="00965B7C" w:rsidRPr="00E922C3">
        <w:rPr>
          <w:rFonts w:asciiTheme="minorHAnsi" w:hAnsiTheme="minorHAnsi" w:cstheme="minorHAnsi"/>
          <w:sz w:val="22"/>
          <w:szCs w:val="22"/>
        </w:rPr>
        <w:t xml:space="preserve">bude </w:t>
      </w:r>
      <w:r w:rsidR="008925F7" w:rsidRPr="00E922C3">
        <w:rPr>
          <w:rFonts w:asciiTheme="minorHAnsi" w:hAnsiTheme="minorHAnsi" w:cstheme="minorHAnsi"/>
          <w:sz w:val="22"/>
          <w:szCs w:val="22"/>
        </w:rPr>
        <w:t xml:space="preserve">trasa </w:t>
      </w:r>
      <w:r w:rsidR="00965B7C" w:rsidRPr="00E922C3">
        <w:rPr>
          <w:rFonts w:asciiTheme="minorHAnsi" w:hAnsiTheme="minorHAnsi" w:cstheme="minorHAnsi"/>
          <w:sz w:val="22"/>
          <w:szCs w:val="22"/>
        </w:rPr>
        <w:t>využívána in-line bruslaři.</w:t>
      </w:r>
    </w:p>
    <w:p w14:paraId="673A596B" w14:textId="77777777" w:rsidR="00E243A6" w:rsidRPr="00E922C3" w:rsidRDefault="00965B7C" w:rsidP="00E243A6">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 xml:space="preserve">Mobiliář bude pro stezku řešen samostatně v režii zhotovitele. </w:t>
      </w:r>
      <w:r w:rsidR="008D318D" w:rsidRPr="00E922C3">
        <w:rPr>
          <w:rFonts w:asciiTheme="minorHAnsi" w:hAnsiTheme="minorHAnsi" w:cstheme="minorHAnsi"/>
          <w:sz w:val="22"/>
          <w:szCs w:val="22"/>
        </w:rPr>
        <w:t>Obdobně to bude s veřejným osvětlením – bude řešeno samostatně.</w:t>
      </w:r>
    </w:p>
    <w:p w14:paraId="44855981" w14:textId="77777777" w:rsidR="00986CDD" w:rsidRPr="00E922C3" w:rsidRDefault="00384A06" w:rsidP="00965B7C">
      <w:pPr>
        <w:pStyle w:val="Nadpis1"/>
        <w:numPr>
          <w:ilvl w:val="1"/>
          <w:numId w:val="2"/>
        </w:numPr>
        <w:spacing w:before="120" w:after="0" w:line="360" w:lineRule="auto"/>
        <w:ind w:left="567" w:hanging="567"/>
        <w:rPr>
          <w:rFonts w:asciiTheme="minorHAnsi" w:hAnsiTheme="minorHAnsi" w:cstheme="minorHAnsi"/>
          <w:sz w:val="22"/>
          <w:szCs w:val="22"/>
        </w:rPr>
      </w:pPr>
      <w:bookmarkStart w:id="30" w:name="_Toc522170583"/>
      <w:r w:rsidRPr="00E922C3">
        <w:rPr>
          <w:rFonts w:asciiTheme="minorHAnsi" w:hAnsiTheme="minorHAnsi" w:cstheme="minorHAnsi"/>
          <w:sz w:val="22"/>
          <w:szCs w:val="22"/>
        </w:rPr>
        <w:t>Ú</w:t>
      </w:r>
      <w:r w:rsidR="00986CDD" w:rsidRPr="00E922C3">
        <w:rPr>
          <w:rFonts w:asciiTheme="minorHAnsi" w:hAnsiTheme="minorHAnsi" w:cstheme="minorHAnsi"/>
          <w:sz w:val="22"/>
          <w:szCs w:val="22"/>
        </w:rPr>
        <w:t>daje o stavebníkovi</w:t>
      </w:r>
      <w:bookmarkEnd w:id="30"/>
    </w:p>
    <w:p w14:paraId="4AC77876" w14:textId="77777777" w:rsidR="00965B7C" w:rsidRPr="00E922C3" w:rsidRDefault="00986CDD" w:rsidP="00965B7C">
      <w:pPr>
        <w:spacing w:line="360" w:lineRule="auto"/>
        <w:jc w:val="both"/>
        <w:rPr>
          <w:rFonts w:asciiTheme="minorHAnsi" w:hAnsiTheme="minorHAnsi" w:cstheme="minorHAnsi"/>
          <w:sz w:val="22"/>
          <w:szCs w:val="22"/>
        </w:rPr>
      </w:pPr>
      <w:bookmarkStart w:id="31" w:name="_Hlk522274383"/>
      <w:r w:rsidRPr="00E922C3">
        <w:rPr>
          <w:rFonts w:asciiTheme="minorHAnsi" w:hAnsiTheme="minorHAnsi" w:cstheme="minorHAnsi"/>
          <w:i/>
          <w:sz w:val="22"/>
          <w:szCs w:val="22"/>
          <w:u w:val="single"/>
        </w:rPr>
        <w:t>Investor:</w:t>
      </w:r>
      <w:r w:rsidRPr="00E922C3">
        <w:rPr>
          <w:rFonts w:asciiTheme="minorHAnsi" w:hAnsiTheme="minorHAnsi" w:cstheme="minorHAnsi"/>
          <w:sz w:val="22"/>
          <w:szCs w:val="22"/>
        </w:rPr>
        <w:tab/>
      </w:r>
      <w:r w:rsidR="00384A06" w:rsidRPr="00E922C3">
        <w:rPr>
          <w:rFonts w:asciiTheme="minorHAnsi" w:hAnsiTheme="minorHAnsi" w:cstheme="minorHAnsi"/>
          <w:sz w:val="22"/>
          <w:szCs w:val="22"/>
        </w:rPr>
        <w:tab/>
      </w:r>
      <w:r w:rsidR="00965B7C" w:rsidRPr="00E922C3">
        <w:rPr>
          <w:rFonts w:asciiTheme="minorHAnsi" w:hAnsiTheme="minorHAnsi" w:cstheme="minorHAnsi"/>
          <w:b/>
          <w:sz w:val="22"/>
          <w:szCs w:val="22"/>
        </w:rPr>
        <w:t>Městská část Praha</w:t>
      </w:r>
      <w:r w:rsidR="006045C9" w:rsidRPr="00E922C3">
        <w:rPr>
          <w:rFonts w:asciiTheme="minorHAnsi" w:hAnsiTheme="minorHAnsi" w:cstheme="minorHAnsi"/>
          <w:b/>
          <w:sz w:val="22"/>
          <w:szCs w:val="22"/>
        </w:rPr>
        <w:t xml:space="preserve"> 14</w:t>
      </w:r>
    </w:p>
    <w:p w14:paraId="61653576" w14:textId="77777777" w:rsidR="006045C9" w:rsidRPr="00E922C3" w:rsidRDefault="006045C9" w:rsidP="0053610B">
      <w:pPr>
        <w:spacing w:line="360" w:lineRule="auto"/>
        <w:ind w:left="1418" w:firstLine="709"/>
        <w:jc w:val="both"/>
        <w:rPr>
          <w:rFonts w:asciiTheme="minorHAnsi" w:hAnsiTheme="minorHAnsi" w:cstheme="minorHAnsi"/>
          <w:sz w:val="22"/>
          <w:szCs w:val="22"/>
        </w:rPr>
      </w:pPr>
      <w:r w:rsidRPr="00E922C3">
        <w:rPr>
          <w:rFonts w:asciiTheme="minorHAnsi" w:hAnsiTheme="minorHAnsi" w:cstheme="minorHAnsi"/>
          <w:sz w:val="22"/>
          <w:szCs w:val="22"/>
        </w:rPr>
        <w:t xml:space="preserve">Bratří </w:t>
      </w:r>
      <w:proofErr w:type="spellStart"/>
      <w:r w:rsidRPr="00E922C3">
        <w:rPr>
          <w:rFonts w:asciiTheme="minorHAnsi" w:hAnsiTheme="minorHAnsi" w:cstheme="minorHAnsi"/>
          <w:sz w:val="22"/>
          <w:szCs w:val="22"/>
        </w:rPr>
        <w:t>Vendíků</w:t>
      </w:r>
      <w:proofErr w:type="spellEnd"/>
      <w:r w:rsidRPr="00E922C3">
        <w:rPr>
          <w:rFonts w:asciiTheme="minorHAnsi" w:hAnsiTheme="minorHAnsi" w:cstheme="minorHAnsi"/>
          <w:sz w:val="22"/>
          <w:szCs w:val="22"/>
        </w:rPr>
        <w:t xml:space="preserve"> 1073</w:t>
      </w:r>
    </w:p>
    <w:p w14:paraId="02C0CD9B" w14:textId="77777777" w:rsidR="00965B7C" w:rsidRPr="00E922C3" w:rsidRDefault="006045C9" w:rsidP="006045C9">
      <w:pPr>
        <w:spacing w:line="360" w:lineRule="auto"/>
        <w:ind w:left="1418" w:firstLine="709"/>
        <w:jc w:val="both"/>
        <w:rPr>
          <w:rFonts w:asciiTheme="minorHAnsi" w:hAnsiTheme="minorHAnsi" w:cstheme="minorHAnsi"/>
          <w:sz w:val="22"/>
          <w:szCs w:val="22"/>
        </w:rPr>
      </w:pPr>
      <w:r w:rsidRPr="00E922C3">
        <w:rPr>
          <w:rFonts w:asciiTheme="minorHAnsi" w:hAnsiTheme="minorHAnsi" w:cstheme="minorHAnsi"/>
          <w:sz w:val="22"/>
          <w:szCs w:val="22"/>
        </w:rPr>
        <w:t>198 21 Praha 9</w:t>
      </w:r>
    </w:p>
    <w:p w14:paraId="399C6FB4" w14:textId="77777777" w:rsidR="00986CDD" w:rsidRPr="00E922C3" w:rsidRDefault="00965B7C" w:rsidP="006045C9">
      <w:pPr>
        <w:spacing w:line="360" w:lineRule="auto"/>
        <w:ind w:left="1418" w:firstLine="709"/>
        <w:jc w:val="both"/>
        <w:rPr>
          <w:rFonts w:asciiTheme="minorHAnsi" w:hAnsiTheme="minorHAnsi" w:cstheme="minorHAnsi"/>
          <w:sz w:val="22"/>
          <w:szCs w:val="22"/>
        </w:rPr>
      </w:pPr>
      <w:r w:rsidRPr="00E922C3">
        <w:rPr>
          <w:rFonts w:asciiTheme="minorHAnsi" w:hAnsiTheme="minorHAnsi" w:cstheme="minorHAnsi"/>
          <w:sz w:val="22"/>
          <w:szCs w:val="22"/>
        </w:rPr>
        <w:t xml:space="preserve">IČO: </w:t>
      </w:r>
      <w:r w:rsidR="006045C9" w:rsidRPr="00E922C3">
        <w:rPr>
          <w:rFonts w:asciiTheme="minorHAnsi" w:hAnsiTheme="minorHAnsi" w:cstheme="minorHAnsi"/>
          <w:sz w:val="22"/>
          <w:szCs w:val="22"/>
        </w:rPr>
        <w:t>00231312</w:t>
      </w:r>
    </w:p>
    <w:bookmarkEnd w:id="31"/>
    <w:p w14:paraId="41760F4E" w14:textId="77777777" w:rsidR="008925F7" w:rsidRPr="00E922C3" w:rsidRDefault="008925F7">
      <w:pPr>
        <w:rPr>
          <w:rFonts w:asciiTheme="minorHAnsi" w:hAnsiTheme="minorHAnsi" w:cstheme="minorHAnsi"/>
          <w:b/>
          <w:bCs/>
          <w:color w:val="FF0000"/>
          <w:kern w:val="32"/>
          <w:sz w:val="22"/>
          <w:szCs w:val="22"/>
        </w:rPr>
      </w:pPr>
      <w:r w:rsidRPr="00E922C3">
        <w:rPr>
          <w:rFonts w:asciiTheme="minorHAnsi" w:hAnsiTheme="minorHAnsi" w:cstheme="minorHAnsi"/>
          <w:color w:val="FF0000"/>
          <w:sz w:val="22"/>
          <w:szCs w:val="22"/>
        </w:rPr>
        <w:br w:type="page"/>
      </w:r>
    </w:p>
    <w:p w14:paraId="6935F5AE" w14:textId="77777777" w:rsidR="00384A06" w:rsidRPr="00E922C3" w:rsidRDefault="00384A06" w:rsidP="0053610B">
      <w:pPr>
        <w:pStyle w:val="Nadpis1"/>
        <w:numPr>
          <w:ilvl w:val="1"/>
          <w:numId w:val="2"/>
        </w:numPr>
        <w:spacing w:before="120" w:after="0" w:line="360" w:lineRule="auto"/>
        <w:ind w:left="567" w:hanging="567"/>
        <w:rPr>
          <w:rFonts w:asciiTheme="minorHAnsi" w:hAnsiTheme="minorHAnsi" w:cstheme="minorHAnsi"/>
          <w:sz w:val="22"/>
          <w:szCs w:val="22"/>
        </w:rPr>
      </w:pPr>
      <w:bookmarkStart w:id="32" w:name="_Toc522170584"/>
      <w:r w:rsidRPr="00E922C3">
        <w:rPr>
          <w:rFonts w:asciiTheme="minorHAnsi" w:hAnsiTheme="minorHAnsi" w:cstheme="minorHAnsi"/>
          <w:sz w:val="22"/>
          <w:szCs w:val="22"/>
        </w:rPr>
        <w:lastRenderedPageBreak/>
        <w:t>Údaje o zpracovateli dokumentace</w:t>
      </w:r>
      <w:bookmarkEnd w:id="32"/>
    </w:p>
    <w:p w14:paraId="561F05F3" w14:textId="77777777" w:rsidR="0053610B" w:rsidRPr="00E922C3" w:rsidRDefault="00384A06" w:rsidP="0053610B">
      <w:pPr>
        <w:spacing w:line="360" w:lineRule="auto"/>
        <w:jc w:val="both"/>
        <w:rPr>
          <w:rFonts w:asciiTheme="minorHAnsi" w:hAnsiTheme="minorHAnsi" w:cstheme="minorHAnsi"/>
          <w:sz w:val="22"/>
          <w:szCs w:val="22"/>
        </w:rPr>
      </w:pPr>
      <w:r w:rsidRPr="00E922C3">
        <w:rPr>
          <w:rFonts w:asciiTheme="minorHAnsi" w:hAnsiTheme="minorHAnsi" w:cstheme="minorHAnsi"/>
          <w:i/>
          <w:sz w:val="22"/>
          <w:szCs w:val="22"/>
          <w:u w:val="single"/>
        </w:rPr>
        <w:t>Projektant:</w:t>
      </w:r>
      <w:r w:rsidRPr="00E922C3">
        <w:rPr>
          <w:rFonts w:asciiTheme="minorHAnsi" w:hAnsiTheme="minorHAnsi" w:cstheme="minorHAnsi"/>
          <w:sz w:val="22"/>
          <w:szCs w:val="22"/>
        </w:rPr>
        <w:tab/>
      </w:r>
      <w:r w:rsidRPr="00E922C3">
        <w:rPr>
          <w:rFonts w:asciiTheme="minorHAnsi" w:hAnsiTheme="minorHAnsi" w:cstheme="minorHAnsi"/>
          <w:sz w:val="22"/>
          <w:szCs w:val="22"/>
        </w:rPr>
        <w:tab/>
      </w:r>
      <w:r w:rsidR="0053610B" w:rsidRPr="00E922C3">
        <w:rPr>
          <w:rFonts w:asciiTheme="minorHAnsi" w:hAnsiTheme="minorHAnsi" w:cstheme="minorHAnsi"/>
          <w:sz w:val="22"/>
          <w:szCs w:val="22"/>
        </w:rPr>
        <w:t>PK FLORA s.r.o.</w:t>
      </w:r>
    </w:p>
    <w:p w14:paraId="7F343123" w14:textId="77777777" w:rsidR="0053610B" w:rsidRPr="00E922C3" w:rsidRDefault="0053610B" w:rsidP="0053610B">
      <w:pPr>
        <w:spacing w:line="360" w:lineRule="auto"/>
        <w:ind w:left="1418" w:firstLine="709"/>
        <w:jc w:val="both"/>
        <w:rPr>
          <w:rFonts w:asciiTheme="minorHAnsi" w:hAnsiTheme="minorHAnsi" w:cstheme="minorHAnsi"/>
          <w:sz w:val="22"/>
          <w:szCs w:val="22"/>
        </w:rPr>
      </w:pPr>
      <w:r w:rsidRPr="00E922C3">
        <w:rPr>
          <w:rFonts w:asciiTheme="minorHAnsi" w:hAnsiTheme="minorHAnsi" w:cstheme="minorHAnsi"/>
          <w:sz w:val="22"/>
          <w:szCs w:val="22"/>
        </w:rPr>
        <w:t>Vinohradská 2133/138</w:t>
      </w:r>
    </w:p>
    <w:p w14:paraId="104E0135" w14:textId="77777777" w:rsidR="0053610B" w:rsidRPr="00E922C3" w:rsidRDefault="0053610B" w:rsidP="0053610B">
      <w:pPr>
        <w:spacing w:line="360" w:lineRule="auto"/>
        <w:ind w:left="1418" w:firstLine="709"/>
        <w:jc w:val="both"/>
        <w:rPr>
          <w:rFonts w:asciiTheme="minorHAnsi" w:hAnsiTheme="minorHAnsi" w:cstheme="minorHAnsi"/>
          <w:sz w:val="22"/>
          <w:szCs w:val="22"/>
        </w:rPr>
      </w:pPr>
      <w:r w:rsidRPr="00E922C3">
        <w:rPr>
          <w:rFonts w:asciiTheme="minorHAnsi" w:hAnsiTheme="minorHAnsi" w:cstheme="minorHAnsi"/>
          <w:sz w:val="22"/>
          <w:szCs w:val="22"/>
        </w:rPr>
        <w:t>130 00 Praha 3</w:t>
      </w:r>
    </w:p>
    <w:p w14:paraId="1B90FA8A" w14:textId="77777777" w:rsidR="0053610B" w:rsidRPr="00E922C3" w:rsidRDefault="0053610B" w:rsidP="0053610B">
      <w:pPr>
        <w:spacing w:line="360" w:lineRule="auto"/>
        <w:jc w:val="both"/>
        <w:rPr>
          <w:rFonts w:asciiTheme="minorHAnsi" w:hAnsiTheme="minorHAnsi" w:cstheme="minorHAnsi"/>
          <w:sz w:val="22"/>
          <w:szCs w:val="22"/>
        </w:rPr>
      </w:pPr>
      <w:r w:rsidRPr="00E922C3">
        <w:rPr>
          <w:rFonts w:asciiTheme="minorHAnsi" w:hAnsiTheme="minorHAnsi" w:cstheme="minorHAnsi"/>
          <w:i/>
          <w:sz w:val="22"/>
          <w:szCs w:val="22"/>
          <w:u w:val="single"/>
        </w:rPr>
        <w:t>Kancelář:</w:t>
      </w:r>
      <w:r w:rsidRPr="00E922C3">
        <w:rPr>
          <w:rFonts w:asciiTheme="minorHAnsi" w:hAnsiTheme="minorHAnsi" w:cstheme="minorHAnsi"/>
          <w:sz w:val="22"/>
          <w:szCs w:val="22"/>
        </w:rPr>
        <w:tab/>
      </w:r>
      <w:r w:rsidRPr="00E922C3">
        <w:rPr>
          <w:rFonts w:asciiTheme="minorHAnsi" w:hAnsiTheme="minorHAnsi" w:cstheme="minorHAnsi"/>
          <w:sz w:val="22"/>
          <w:szCs w:val="22"/>
        </w:rPr>
        <w:tab/>
        <w:t>Bruselská 266/14</w:t>
      </w:r>
    </w:p>
    <w:p w14:paraId="23E84106" w14:textId="77777777" w:rsidR="0053610B" w:rsidRPr="00E922C3" w:rsidRDefault="0053610B" w:rsidP="0053610B">
      <w:pPr>
        <w:spacing w:line="360" w:lineRule="auto"/>
        <w:ind w:left="1418" w:firstLine="709"/>
        <w:jc w:val="both"/>
        <w:rPr>
          <w:rFonts w:asciiTheme="minorHAnsi" w:hAnsiTheme="minorHAnsi" w:cstheme="minorHAnsi"/>
          <w:sz w:val="22"/>
          <w:szCs w:val="22"/>
        </w:rPr>
      </w:pPr>
      <w:r w:rsidRPr="00E922C3">
        <w:rPr>
          <w:rFonts w:asciiTheme="minorHAnsi" w:hAnsiTheme="minorHAnsi" w:cstheme="minorHAnsi"/>
          <w:sz w:val="22"/>
          <w:szCs w:val="22"/>
        </w:rPr>
        <w:t>120 00 Praha 2</w:t>
      </w:r>
    </w:p>
    <w:p w14:paraId="20134232" w14:textId="77777777" w:rsidR="0053610B" w:rsidRPr="00E922C3" w:rsidRDefault="0053610B" w:rsidP="0053610B">
      <w:pPr>
        <w:spacing w:line="360" w:lineRule="auto"/>
        <w:ind w:left="1418" w:firstLine="709"/>
        <w:jc w:val="both"/>
        <w:rPr>
          <w:rFonts w:asciiTheme="minorHAnsi" w:hAnsiTheme="minorHAnsi" w:cstheme="minorHAnsi"/>
          <w:sz w:val="22"/>
          <w:szCs w:val="22"/>
        </w:rPr>
      </w:pPr>
      <w:r w:rsidRPr="00E922C3">
        <w:rPr>
          <w:rFonts w:asciiTheme="minorHAnsi" w:hAnsiTheme="minorHAnsi" w:cstheme="minorHAnsi"/>
          <w:sz w:val="22"/>
          <w:szCs w:val="22"/>
        </w:rPr>
        <w:t>IČ: 29156556, DIČ: CZ29156556</w:t>
      </w:r>
    </w:p>
    <w:p w14:paraId="1DDF48CA" w14:textId="77777777" w:rsidR="0053610B" w:rsidRPr="00E922C3" w:rsidRDefault="0053610B" w:rsidP="0053610B">
      <w:pPr>
        <w:spacing w:line="360" w:lineRule="auto"/>
        <w:ind w:left="1418" w:firstLine="709"/>
        <w:jc w:val="both"/>
        <w:rPr>
          <w:rFonts w:asciiTheme="minorHAnsi" w:hAnsiTheme="minorHAnsi" w:cstheme="minorHAnsi"/>
          <w:sz w:val="22"/>
          <w:szCs w:val="22"/>
        </w:rPr>
      </w:pPr>
      <w:r w:rsidRPr="00E922C3">
        <w:rPr>
          <w:rFonts w:asciiTheme="minorHAnsi" w:hAnsiTheme="minorHAnsi" w:cstheme="minorHAnsi"/>
          <w:sz w:val="22"/>
          <w:szCs w:val="22"/>
        </w:rPr>
        <w:t>GSM: +420775 291 190, E-MAIL: plhon@pkflora.cz</w:t>
      </w:r>
    </w:p>
    <w:p w14:paraId="19F831F2" w14:textId="77777777" w:rsidR="00384A06" w:rsidRPr="00E922C3" w:rsidRDefault="0053610B" w:rsidP="0053610B">
      <w:pPr>
        <w:spacing w:line="360" w:lineRule="auto"/>
        <w:ind w:left="1418" w:firstLine="709"/>
        <w:jc w:val="both"/>
        <w:rPr>
          <w:rFonts w:asciiTheme="minorHAnsi" w:hAnsiTheme="minorHAnsi" w:cstheme="minorHAnsi"/>
          <w:sz w:val="22"/>
          <w:szCs w:val="22"/>
        </w:rPr>
      </w:pPr>
      <w:r w:rsidRPr="00E922C3">
        <w:rPr>
          <w:rFonts w:asciiTheme="minorHAnsi" w:hAnsiTheme="minorHAnsi" w:cstheme="minorHAnsi"/>
          <w:sz w:val="22"/>
          <w:szCs w:val="22"/>
        </w:rPr>
        <w:t xml:space="preserve">ID DS: </w:t>
      </w:r>
      <w:proofErr w:type="spellStart"/>
      <w:r w:rsidRPr="00E922C3">
        <w:rPr>
          <w:rFonts w:asciiTheme="minorHAnsi" w:hAnsiTheme="minorHAnsi" w:cstheme="minorHAnsi"/>
          <w:sz w:val="22"/>
          <w:szCs w:val="22"/>
        </w:rPr>
        <w:t>gukcpux</w:t>
      </w:r>
      <w:proofErr w:type="spellEnd"/>
    </w:p>
    <w:p w14:paraId="61A0CC1B" w14:textId="77777777" w:rsidR="00384A06" w:rsidRPr="00E922C3" w:rsidRDefault="00384A06" w:rsidP="0053610B">
      <w:pPr>
        <w:spacing w:line="360" w:lineRule="auto"/>
        <w:jc w:val="both"/>
        <w:rPr>
          <w:rFonts w:asciiTheme="minorHAnsi" w:hAnsiTheme="minorHAnsi" w:cstheme="minorHAnsi"/>
          <w:sz w:val="22"/>
          <w:szCs w:val="22"/>
        </w:rPr>
      </w:pPr>
      <w:r w:rsidRPr="00E922C3">
        <w:rPr>
          <w:rFonts w:asciiTheme="minorHAnsi" w:hAnsiTheme="minorHAnsi" w:cstheme="minorHAnsi"/>
          <w:i/>
          <w:sz w:val="22"/>
          <w:szCs w:val="22"/>
          <w:u w:val="single"/>
        </w:rPr>
        <w:t>Zodpovědná osoba:</w:t>
      </w:r>
      <w:r w:rsidRPr="00E922C3">
        <w:rPr>
          <w:rFonts w:asciiTheme="minorHAnsi" w:hAnsiTheme="minorHAnsi" w:cstheme="minorHAnsi"/>
          <w:sz w:val="22"/>
          <w:szCs w:val="22"/>
        </w:rPr>
        <w:tab/>
      </w:r>
      <w:r w:rsidR="0053610B" w:rsidRPr="00E922C3">
        <w:rPr>
          <w:rFonts w:asciiTheme="minorHAnsi" w:hAnsiTheme="minorHAnsi" w:cstheme="minorHAnsi"/>
          <w:sz w:val="22"/>
          <w:szCs w:val="22"/>
        </w:rPr>
        <w:t>Dominik Plhoň</w:t>
      </w:r>
    </w:p>
    <w:p w14:paraId="70C314AD" w14:textId="77777777" w:rsidR="00384A06" w:rsidRPr="00E922C3" w:rsidRDefault="0053610B" w:rsidP="0053610B">
      <w:pPr>
        <w:spacing w:line="360" w:lineRule="auto"/>
        <w:ind w:left="1418" w:firstLine="709"/>
        <w:jc w:val="both"/>
        <w:rPr>
          <w:rFonts w:asciiTheme="minorHAnsi" w:hAnsiTheme="minorHAnsi" w:cstheme="minorHAnsi"/>
          <w:sz w:val="22"/>
          <w:szCs w:val="22"/>
        </w:rPr>
      </w:pPr>
      <w:r w:rsidRPr="00E922C3">
        <w:rPr>
          <w:rFonts w:asciiTheme="minorHAnsi" w:hAnsiTheme="minorHAnsi" w:cstheme="minorHAnsi"/>
          <w:sz w:val="22"/>
          <w:szCs w:val="22"/>
        </w:rPr>
        <w:t>PK Flora s.r.o., Bruselská 266/14, 120 00 Praha 2</w:t>
      </w:r>
    </w:p>
    <w:p w14:paraId="06FD2E22" w14:textId="77777777" w:rsidR="00384A06" w:rsidRPr="00E922C3" w:rsidRDefault="00384A06" w:rsidP="0053610B">
      <w:pPr>
        <w:spacing w:line="360" w:lineRule="auto"/>
        <w:ind w:left="1418" w:firstLine="709"/>
        <w:jc w:val="both"/>
        <w:rPr>
          <w:rFonts w:asciiTheme="minorHAnsi" w:hAnsiTheme="minorHAnsi" w:cstheme="minorHAnsi"/>
          <w:sz w:val="22"/>
          <w:szCs w:val="22"/>
        </w:rPr>
      </w:pPr>
      <w:r w:rsidRPr="00E922C3">
        <w:rPr>
          <w:rFonts w:asciiTheme="minorHAnsi" w:hAnsiTheme="minorHAnsi" w:cstheme="minorHAnsi"/>
          <w:sz w:val="22"/>
          <w:szCs w:val="22"/>
        </w:rPr>
        <w:t xml:space="preserve">Obor: </w:t>
      </w:r>
      <w:r w:rsidR="0053610B" w:rsidRPr="00E922C3">
        <w:rPr>
          <w:rFonts w:asciiTheme="minorHAnsi" w:hAnsiTheme="minorHAnsi" w:cstheme="minorHAnsi"/>
          <w:sz w:val="22"/>
          <w:szCs w:val="22"/>
        </w:rPr>
        <w:t>TD02</w:t>
      </w:r>
      <w:r w:rsidRPr="00E922C3">
        <w:rPr>
          <w:rFonts w:asciiTheme="minorHAnsi" w:hAnsiTheme="minorHAnsi" w:cstheme="minorHAnsi"/>
          <w:sz w:val="22"/>
          <w:szCs w:val="22"/>
        </w:rPr>
        <w:t xml:space="preserve">; č. autorizace: </w:t>
      </w:r>
      <w:r w:rsidR="0053610B" w:rsidRPr="00E922C3">
        <w:rPr>
          <w:rFonts w:asciiTheme="minorHAnsi" w:hAnsiTheme="minorHAnsi" w:cstheme="minorHAnsi"/>
          <w:sz w:val="22"/>
          <w:szCs w:val="22"/>
        </w:rPr>
        <w:t>0013720</w:t>
      </w:r>
    </w:p>
    <w:p w14:paraId="39DF7670" w14:textId="77777777" w:rsidR="00384A06" w:rsidRPr="00E922C3" w:rsidRDefault="00384A06" w:rsidP="0053610B">
      <w:pPr>
        <w:spacing w:line="360" w:lineRule="auto"/>
        <w:jc w:val="both"/>
        <w:rPr>
          <w:rFonts w:asciiTheme="minorHAnsi" w:hAnsiTheme="minorHAnsi" w:cstheme="minorHAnsi"/>
          <w:sz w:val="22"/>
          <w:szCs w:val="22"/>
        </w:rPr>
      </w:pPr>
      <w:r w:rsidRPr="00E922C3">
        <w:rPr>
          <w:rFonts w:asciiTheme="minorHAnsi" w:hAnsiTheme="minorHAnsi" w:cstheme="minorHAnsi"/>
          <w:i/>
          <w:sz w:val="22"/>
          <w:szCs w:val="22"/>
          <w:u w:val="single"/>
        </w:rPr>
        <w:t>Vypracoval:</w:t>
      </w:r>
      <w:r w:rsidRPr="00E922C3">
        <w:rPr>
          <w:rFonts w:asciiTheme="minorHAnsi" w:hAnsiTheme="minorHAnsi" w:cstheme="minorHAnsi"/>
          <w:sz w:val="22"/>
          <w:szCs w:val="22"/>
        </w:rPr>
        <w:tab/>
      </w:r>
      <w:r w:rsidRPr="00E922C3">
        <w:rPr>
          <w:rFonts w:asciiTheme="minorHAnsi" w:hAnsiTheme="minorHAnsi" w:cstheme="minorHAnsi"/>
          <w:sz w:val="22"/>
          <w:szCs w:val="22"/>
        </w:rPr>
        <w:tab/>
        <w:t>Josef Gabrhel</w:t>
      </w:r>
    </w:p>
    <w:p w14:paraId="4CCF8758" w14:textId="77777777" w:rsidR="00003AC1" w:rsidRPr="00E922C3" w:rsidRDefault="008925F7" w:rsidP="00003AC1">
      <w:pPr>
        <w:spacing w:line="360" w:lineRule="auto"/>
        <w:ind w:left="1418" w:firstLine="709"/>
        <w:rPr>
          <w:rFonts w:asciiTheme="minorHAnsi" w:hAnsiTheme="minorHAnsi" w:cstheme="minorHAnsi"/>
          <w:sz w:val="22"/>
          <w:szCs w:val="22"/>
        </w:rPr>
      </w:pPr>
      <w:r w:rsidRPr="00E922C3">
        <w:rPr>
          <w:rFonts w:asciiTheme="minorHAnsi" w:hAnsiTheme="minorHAnsi" w:cstheme="minorHAnsi"/>
          <w:sz w:val="22"/>
          <w:szCs w:val="22"/>
        </w:rPr>
        <w:t>Musílkova 1311/5e, 150 00 Praha 5</w:t>
      </w:r>
    </w:p>
    <w:p w14:paraId="508820F2" w14:textId="36501433" w:rsidR="00384A06" w:rsidRPr="00E922C3" w:rsidRDefault="00E922C3" w:rsidP="0053610B">
      <w:pPr>
        <w:spacing w:line="360" w:lineRule="auto"/>
        <w:ind w:left="1418" w:firstLine="709"/>
        <w:jc w:val="both"/>
        <w:rPr>
          <w:rFonts w:asciiTheme="minorHAnsi" w:hAnsiTheme="minorHAnsi" w:cstheme="minorHAnsi"/>
          <w:sz w:val="22"/>
          <w:szCs w:val="22"/>
        </w:rPr>
      </w:pPr>
      <w:r w:rsidRPr="00E922C3">
        <w:rPr>
          <w:rFonts w:asciiTheme="minorHAnsi" w:hAnsiTheme="minorHAnsi" w:cstheme="minorHAnsi"/>
          <w:sz w:val="22"/>
          <w:szCs w:val="22"/>
        </w:rPr>
        <w:t>Obor: TD02; č. autorizace: 0014174</w:t>
      </w:r>
    </w:p>
    <w:p w14:paraId="1164C5EC" w14:textId="77777777" w:rsidR="00003AC1" w:rsidRPr="00E922C3" w:rsidRDefault="00003AC1" w:rsidP="00E922C3">
      <w:pPr>
        <w:pStyle w:val="Nadpis1"/>
        <w:numPr>
          <w:ilvl w:val="0"/>
          <w:numId w:val="2"/>
        </w:numPr>
        <w:spacing w:after="0" w:line="360" w:lineRule="auto"/>
        <w:ind w:left="357" w:hanging="357"/>
        <w:rPr>
          <w:rFonts w:asciiTheme="minorHAnsi" w:hAnsiTheme="minorHAnsi" w:cstheme="minorHAnsi"/>
          <w:caps/>
          <w:sz w:val="22"/>
          <w:szCs w:val="22"/>
        </w:rPr>
      </w:pPr>
      <w:bookmarkStart w:id="33" w:name="_Toc366131797"/>
      <w:bookmarkStart w:id="34" w:name="_Toc366132503"/>
      <w:bookmarkStart w:id="35" w:name="_Toc366132577"/>
      <w:bookmarkStart w:id="36" w:name="_Toc366132649"/>
      <w:bookmarkStart w:id="37" w:name="_Toc522170585"/>
      <w:r w:rsidRPr="00E922C3">
        <w:rPr>
          <w:rFonts w:asciiTheme="minorHAnsi" w:hAnsiTheme="minorHAnsi" w:cstheme="minorHAnsi"/>
          <w:caps/>
          <w:sz w:val="22"/>
          <w:szCs w:val="22"/>
        </w:rPr>
        <w:t>ČLENĚNÍ STAVBY NA OBJEKTY A TECHNICKÁ A TECHNOLOGICKÁ ZAŘÍZENÍ</w:t>
      </w:r>
      <w:bookmarkEnd w:id="33"/>
      <w:bookmarkEnd w:id="34"/>
      <w:bookmarkEnd w:id="35"/>
      <w:bookmarkEnd w:id="36"/>
      <w:bookmarkEnd w:id="37"/>
    </w:p>
    <w:p w14:paraId="6209B8B0" w14:textId="77777777" w:rsidR="00003AC1" w:rsidRPr="00E922C3" w:rsidRDefault="00003AC1" w:rsidP="00003AC1">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 xml:space="preserve">Technická ani </w:t>
      </w:r>
      <w:proofErr w:type="spellStart"/>
      <w:r w:rsidRPr="00E922C3">
        <w:rPr>
          <w:rFonts w:asciiTheme="minorHAnsi" w:hAnsiTheme="minorHAnsi" w:cstheme="minorHAnsi"/>
          <w:sz w:val="22"/>
          <w:szCs w:val="22"/>
        </w:rPr>
        <w:t>techonologická</w:t>
      </w:r>
      <w:proofErr w:type="spellEnd"/>
      <w:r w:rsidRPr="00E922C3">
        <w:rPr>
          <w:rFonts w:asciiTheme="minorHAnsi" w:hAnsiTheme="minorHAnsi" w:cstheme="minorHAnsi"/>
          <w:sz w:val="22"/>
          <w:szCs w:val="22"/>
        </w:rPr>
        <w:t xml:space="preserve"> zařízení nejsou navržena.</w:t>
      </w:r>
    </w:p>
    <w:p w14:paraId="29FF1C7E" w14:textId="77777777" w:rsidR="00003AC1" w:rsidRPr="00E922C3" w:rsidRDefault="00003AC1" w:rsidP="00003AC1">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Stavba je pak rozdělena do těchto stavebních objektů:</w:t>
      </w:r>
    </w:p>
    <w:p w14:paraId="3AF4DE79" w14:textId="77777777" w:rsidR="008D318D" w:rsidRPr="00E922C3" w:rsidRDefault="008D318D" w:rsidP="00003AC1">
      <w:pPr>
        <w:spacing w:line="360" w:lineRule="auto"/>
        <w:jc w:val="both"/>
        <w:rPr>
          <w:rFonts w:asciiTheme="minorHAnsi" w:hAnsiTheme="minorHAnsi" w:cstheme="minorHAnsi"/>
          <w:b/>
          <w:i/>
          <w:sz w:val="22"/>
          <w:szCs w:val="22"/>
        </w:rPr>
      </w:pPr>
      <w:bookmarkStart w:id="38" w:name="_Hlk482461556"/>
      <w:r w:rsidRPr="00E922C3">
        <w:rPr>
          <w:rFonts w:asciiTheme="minorHAnsi" w:hAnsiTheme="minorHAnsi" w:cstheme="minorHAnsi"/>
          <w:b/>
          <w:i/>
          <w:sz w:val="22"/>
          <w:szCs w:val="22"/>
        </w:rPr>
        <w:t>Objekty řady 000 – příprava staveniště</w:t>
      </w:r>
    </w:p>
    <w:p w14:paraId="5F07937C" w14:textId="77777777" w:rsidR="008D318D" w:rsidRPr="00E922C3" w:rsidRDefault="008D318D" w:rsidP="00003AC1">
      <w:pPr>
        <w:spacing w:line="360" w:lineRule="auto"/>
        <w:jc w:val="both"/>
        <w:rPr>
          <w:rFonts w:asciiTheme="minorHAnsi" w:hAnsiTheme="minorHAnsi" w:cstheme="minorHAnsi"/>
          <w:b/>
          <w:i/>
          <w:sz w:val="22"/>
          <w:szCs w:val="22"/>
        </w:rPr>
      </w:pPr>
      <w:r w:rsidRPr="00E922C3">
        <w:rPr>
          <w:rFonts w:asciiTheme="minorHAnsi" w:hAnsiTheme="minorHAnsi" w:cstheme="minorHAnsi"/>
          <w:b/>
          <w:i/>
          <w:sz w:val="22"/>
          <w:szCs w:val="22"/>
        </w:rPr>
        <w:tab/>
      </w:r>
      <w:r w:rsidRPr="00E922C3">
        <w:rPr>
          <w:rFonts w:asciiTheme="minorHAnsi" w:hAnsiTheme="minorHAnsi" w:cstheme="minorHAnsi"/>
          <w:sz w:val="22"/>
          <w:szCs w:val="22"/>
        </w:rPr>
        <w:t>SO 001 KÁCENÍ</w:t>
      </w:r>
    </w:p>
    <w:p w14:paraId="40B1D97C" w14:textId="77777777" w:rsidR="00003AC1" w:rsidRPr="00E922C3" w:rsidRDefault="00003AC1" w:rsidP="00003AC1">
      <w:pPr>
        <w:spacing w:line="360" w:lineRule="auto"/>
        <w:jc w:val="both"/>
        <w:rPr>
          <w:rFonts w:asciiTheme="minorHAnsi" w:hAnsiTheme="minorHAnsi" w:cstheme="minorHAnsi"/>
          <w:b/>
          <w:i/>
          <w:sz w:val="22"/>
          <w:szCs w:val="22"/>
        </w:rPr>
      </w:pPr>
      <w:r w:rsidRPr="00E922C3">
        <w:rPr>
          <w:rFonts w:asciiTheme="minorHAnsi" w:hAnsiTheme="minorHAnsi" w:cstheme="minorHAnsi"/>
          <w:b/>
          <w:i/>
          <w:sz w:val="22"/>
          <w:szCs w:val="22"/>
        </w:rPr>
        <w:t>Objekty řady 100 - objekty pozemních komunikací</w:t>
      </w:r>
    </w:p>
    <w:p w14:paraId="01F130EF" w14:textId="77777777" w:rsidR="008D318D" w:rsidRPr="00E922C3" w:rsidRDefault="00003AC1" w:rsidP="008D318D">
      <w:pPr>
        <w:spacing w:line="360" w:lineRule="auto"/>
        <w:ind w:left="709"/>
        <w:jc w:val="both"/>
        <w:rPr>
          <w:rFonts w:asciiTheme="minorHAnsi" w:hAnsiTheme="minorHAnsi" w:cstheme="minorHAnsi"/>
          <w:sz w:val="22"/>
          <w:szCs w:val="22"/>
        </w:rPr>
      </w:pPr>
      <w:r w:rsidRPr="00E922C3">
        <w:rPr>
          <w:rFonts w:asciiTheme="minorHAnsi" w:hAnsiTheme="minorHAnsi" w:cstheme="minorHAnsi"/>
          <w:sz w:val="22"/>
          <w:szCs w:val="22"/>
        </w:rPr>
        <w:t xml:space="preserve">SO 101 </w:t>
      </w:r>
      <w:bookmarkEnd w:id="38"/>
      <w:r w:rsidR="007A3719" w:rsidRPr="00E922C3">
        <w:rPr>
          <w:rFonts w:asciiTheme="minorHAnsi" w:hAnsiTheme="minorHAnsi" w:cstheme="minorHAnsi"/>
          <w:sz w:val="22"/>
          <w:szCs w:val="22"/>
        </w:rPr>
        <w:t>ZPEVNĚNÉ PLOCHY A KOMUNIKACE</w:t>
      </w:r>
    </w:p>
    <w:p w14:paraId="329ABABD" w14:textId="77777777" w:rsidR="0053610B" w:rsidRPr="00E922C3" w:rsidRDefault="0053610B" w:rsidP="0053610B">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Poznámka:</w:t>
      </w:r>
    </w:p>
    <w:p w14:paraId="74FAAFF6" w14:textId="77777777" w:rsidR="0053610B" w:rsidRPr="00E922C3" w:rsidRDefault="0053610B" w:rsidP="0053610B">
      <w:p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Jedná se o jednoduchou projektovou dokumentaci, která řeší vybudování pouze zpevněných ploch</w:t>
      </w:r>
      <w:r w:rsidR="004B4572" w:rsidRPr="00E922C3">
        <w:rPr>
          <w:rFonts w:asciiTheme="minorHAnsi" w:hAnsiTheme="minorHAnsi" w:cstheme="minorHAnsi"/>
          <w:sz w:val="22"/>
          <w:szCs w:val="22"/>
        </w:rPr>
        <w:t xml:space="preserve"> ve smyslu</w:t>
      </w:r>
      <w:r w:rsidR="007A3719" w:rsidRPr="00E922C3">
        <w:rPr>
          <w:rFonts w:asciiTheme="minorHAnsi" w:hAnsiTheme="minorHAnsi" w:cstheme="minorHAnsi"/>
          <w:sz w:val="22"/>
          <w:szCs w:val="22"/>
        </w:rPr>
        <w:t xml:space="preserve"> parkovací plochy a komunikací</w:t>
      </w:r>
      <w:r w:rsidR="004B4572" w:rsidRPr="00E922C3">
        <w:rPr>
          <w:rFonts w:asciiTheme="minorHAnsi" w:hAnsiTheme="minorHAnsi" w:cstheme="minorHAnsi"/>
          <w:sz w:val="22"/>
          <w:szCs w:val="22"/>
        </w:rPr>
        <w:t xml:space="preserve">. </w:t>
      </w:r>
      <w:r w:rsidR="000E7B01" w:rsidRPr="00E922C3">
        <w:rPr>
          <w:rFonts w:asciiTheme="minorHAnsi" w:hAnsiTheme="minorHAnsi" w:cstheme="minorHAnsi"/>
          <w:sz w:val="22"/>
          <w:szCs w:val="22"/>
        </w:rPr>
        <w:t>Odvodnění zpevněných ploch je řešeno v rámci objektu SO 101.</w:t>
      </w:r>
    </w:p>
    <w:p w14:paraId="503D5F43" w14:textId="77777777" w:rsidR="000E7B01" w:rsidRPr="00E922C3" w:rsidRDefault="000E7B01" w:rsidP="0053610B">
      <w:pPr>
        <w:spacing w:line="360" w:lineRule="auto"/>
        <w:jc w:val="both"/>
      </w:pPr>
      <w:r w:rsidRPr="00E922C3">
        <w:t xml:space="preserve">Veřejné osvětlení </w:t>
      </w:r>
      <w:r w:rsidR="008D318D" w:rsidRPr="00E922C3">
        <w:t xml:space="preserve">a mobiliář </w:t>
      </w:r>
      <w:r w:rsidRPr="00E922C3">
        <w:t>bude řešen</w:t>
      </w:r>
      <w:r w:rsidR="008D318D" w:rsidRPr="00E922C3">
        <w:t>o</w:t>
      </w:r>
      <w:r w:rsidRPr="00E922C3">
        <w:t xml:space="preserve"> v rámci režie investora</w:t>
      </w:r>
      <w:r w:rsidR="007A3719" w:rsidRPr="00E922C3">
        <w:t xml:space="preserve">, </w:t>
      </w:r>
      <w:r w:rsidRPr="00E922C3">
        <w:t>samostatnou PD.</w:t>
      </w:r>
    </w:p>
    <w:p w14:paraId="5D7C6095" w14:textId="77777777" w:rsidR="008D318D" w:rsidRPr="00E922C3" w:rsidRDefault="008D318D">
      <w:pPr>
        <w:rPr>
          <w:rFonts w:asciiTheme="minorHAnsi" w:hAnsiTheme="minorHAnsi" w:cstheme="minorHAnsi"/>
          <w:b/>
          <w:bCs/>
          <w:caps/>
          <w:kern w:val="32"/>
          <w:sz w:val="22"/>
          <w:szCs w:val="22"/>
        </w:rPr>
      </w:pPr>
      <w:r w:rsidRPr="00E922C3">
        <w:rPr>
          <w:rFonts w:asciiTheme="minorHAnsi" w:hAnsiTheme="minorHAnsi" w:cstheme="minorHAnsi"/>
          <w:caps/>
          <w:sz w:val="22"/>
          <w:szCs w:val="22"/>
        </w:rPr>
        <w:br w:type="page"/>
      </w:r>
    </w:p>
    <w:p w14:paraId="07922CC4" w14:textId="77777777" w:rsidR="00384A06" w:rsidRPr="00E922C3" w:rsidRDefault="00384A06" w:rsidP="00E922C3">
      <w:pPr>
        <w:pStyle w:val="Nadpis1"/>
        <w:numPr>
          <w:ilvl w:val="0"/>
          <w:numId w:val="2"/>
        </w:numPr>
        <w:spacing w:after="0" w:line="360" w:lineRule="auto"/>
        <w:ind w:left="357" w:hanging="357"/>
        <w:rPr>
          <w:rFonts w:asciiTheme="minorHAnsi" w:hAnsiTheme="minorHAnsi" w:cstheme="minorHAnsi"/>
          <w:caps/>
          <w:sz w:val="22"/>
          <w:szCs w:val="22"/>
        </w:rPr>
      </w:pPr>
      <w:bookmarkStart w:id="39" w:name="_Toc522170586"/>
      <w:r w:rsidRPr="00E922C3">
        <w:rPr>
          <w:rFonts w:asciiTheme="minorHAnsi" w:hAnsiTheme="minorHAnsi" w:cstheme="minorHAnsi"/>
          <w:caps/>
          <w:sz w:val="22"/>
          <w:szCs w:val="22"/>
        </w:rPr>
        <w:lastRenderedPageBreak/>
        <w:t>seznam vstupních podkladů</w:t>
      </w:r>
      <w:bookmarkEnd w:id="39"/>
    </w:p>
    <w:p w14:paraId="0DCC1F9E" w14:textId="77777777" w:rsidR="003A1019" w:rsidRPr="00E922C3" w:rsidRDefault="00C87910" w:rsidP="00B94773">
      <w:pPr>
        <w:pStyle w:val="Odstavecseseznamem"/>
        <w:numPr>
          <w:ilvl w:val="0"/>
          <w:numId w:val="3"/>
        </w:num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Místní šetření na místě stavby</w:t>
      </w:r>
      <w:r w:rsidR="006D7C5A" w:rsidRPr="00E922C3">
        <w:rPr>
          <w:rFonts w:asciiTheme="minorHAnsi" w:hAnsiTheme="minorHAnsi" w:cstheme="minorHAnsi"/>
          <w:sz w:val="22"/>
          <w:szCs w:val="22"/>
        </w:rPr>
        <w:t xml:space="preserve"> a z něho pořízené fotografie,</w:t>
      </w:r>
    </w:p>
    <w:p w14:paraId="6AE59DA7" w14:textId="77777777" w:rsidR="00C87910" w:rsidRPr="00E922C3" w:rsidRDefault="00DC6C3C" w:rsidP="00B94773">
      <w:pPr>
        <w:pStyle w:val="Odstavecseseznamem"/>
        <w:numPr>
          <w:ilvl w:val="0"/>
          <w:numId w:val="3"/>
        </w:num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p</w:t>
      </w:r>
      <w:r w:rsidR="00C87910" w:rsidRPr="00E922C3">
        <w:rPr>
          <w:rFonts w:asciiTheme="minorHAnsi" w:hAnsiTheme="minorHAnsi" w:cstheme="minorHAnsi"/>
          <w:sz w:val="22"/>
          <w:szCs w:val="22"/>
        </w:rPr>
        <w:t>odklady investora o budoucím záměru</w:t>
      </w:r>
      <w:r w:rsidR="006261EA" w:rsidRPr="00E922C3">
        <w:rPr>
          <w:rFonts w:asciiTheme="minorHAnsi" w:hAnsiTheme="minorHAnsi" w:cstheme="minorHAnsi"/>
          <w:sz w:val="22"/>
          <w:szCs w:val="22"/>
        </w:rPr>
        <w:t>,</w:t>
      </w:r>
    </w:p>
    <w:p w14:paraId="05DE04C9" w14:textId="77777777" w:rsidR="006261EA" w:rsidRPr="00E922C3" w:rsidRDefault="00DC6C3C" w:rsidP="006261EA">
      <w:pPr>
        <w:pStyle w:val="Odstavecseseznamem"/>
        <w:numPr>
          <w:ilvl w:val="0"/>
          <w:numId w:val="3"/>
        </w:numPr>
        <w:spacing w:line="360" w:lineRule="auto"/>
        <w:jc w:val="both"/>
        <w:rPr>
          <w:rFonts w:asciiTheme="minorHAnsi" w:hAnsiTheme="minorHAnsi" w:cstheme="minorHAnsi"/>
          <w:sz w:val="22"/>
          <w:szCs w:val="22"/>
        </w:rPr>
      </w:pPr>
      <w:proofErr w:type="spellStart"/>
      <w:r w:rsidRPr="00E922C3">
        <w:rPr>
          <w:rFonts w:asciiTheme="minorHAnsi" w:hAnsiTheme="minorHAnsi" w:cstheme="minorHAnsi"/>
          <w:sz w:val="22"/>
          <w:szCs w:val="22"/>
        </w:rPr>
        <w:t>o</w:t>
      </w:r>
      <w:r w:rsidR="00C87910" w:rsidRPr="00E922C3">
        <w:rPr>
          <w:rFonts w:asciiTheme="minorHAnsi" w:hAnsiTheme="minorHAnsi" w:cstheme="minorHAnsi"/>
          <w:sz w:val="22"/>
          <w:szCs w:val="22"/>
        </w:rPr>
        <w:t>rthofoto</w:t>
      </w:r>
      <w:proofErr w:type="spellEnd"/>
      <w:r w:rsidR="000E7B01" w:rsidRPr="00E922C3">
        <w:rPr>
          <w:rFonts w:asciiTheme="minorHAnsi" w:hAnsiTheme="minorHAnsi" w:cstheme="minorHAnsi"/>
          <w:sz w:val="22"/>
          <w:szCs w:val="22"/>
        </w:rPr>
        <w:t xml:space="preserve"> </w:t>
      </w:r>
      <w:r w:rsidR="00C87910" w:rsidRPr="00E922C3">
        <w:rPr>
          <w:rFonts w:asciiTheme="minorHAnsi" w:hAnsiTheme="minorHAnsi" w:cstheme="minorHAnsi"/>
          <w:sz w:val="22"/>
          <w:szCs w:val="22"/>
        </w:rPr>
        <w:t xml:space="preserve">mapy </w:t>
      </w:r>
      <w:r w:rsidR="000E7B01" w:rsidRPr="00E922C3">
        <w:rPr>
          <w:rFonts w:asciiTheme="minorHAnsi" w:hAnsiTheme="minorHAnsi" w:cstheme="minorHAnsi"/>
          <w:sz w:val="22"/>
          <w:szCs w:val="22"/>
        </w:rPr>
        <w:t xml:space="preserve">a základní mapy </w:t>
      </w:r>
      <w:r w:rsidR="00C87910" w:rsidRPr="00E922C3">
        <w:rPr>
          <w:rFonts w:asciiTheme="minorHAnsi" w:hAnsiTheme="minorHAnsi" w:cstheme="minorHAnsi"/>
          <w:sz w:val="22"/>
          <w:szCs w:val="22"/>
        </w:rPr>
        <w:t>řešeného území</w:t>
      </w:r>
      <w:r w:rsidR="006261EA" w:rsidRPr="00E922C3">
        <w:rPr>
          <w:rFonts w:asciiTheme="minorHAnsi" w:hAnsiTheme="minorHAnsi" w:cstheme="minorHAnsi"/>
          <w:sz w:val="22"/>
          <w:szCs w:val="22"/>
        </w:rPr>
        <w:t xml:space="preserve"> (zdroj mapy.cz),</w:t>
      </w:r>
    </w:p>
    <w:p w14:paraId="316A42E6" w14:textId="77777777" w:rsidR="00C87910" w:rsidRPr="00E922C3" w:rsidRDefault="00DC6C3C" w:rsidP="006261EA">
      <w:pPr>
        <w:pStyle w:val="Odstavecseseznamem"/>
        <w:numPr>
          <w:ilvl w:val="0"/>
          <w:numId w:val="3"/>
        </w:num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s</w:t>
      </w:r>
      <w:r w:rsidR="00C87910" w:rsidRPr="00E922C3">
        <w:rPr>
          <w:rFonts w:asciiTheme="minorHAnsi" w:hAnsiTheme="minorHAnsi" w:cstheme="minorHAnsi"/>
          <w:sz w:val="22"/>
          <w:szCs w:val="22"/>
        </w:rPr>
        <w:t>nímek z katastrální mapy</w:t>
      </w:r>
      <w:r w:rsidR="006261EA" w:rsidRPr="00E922C3">
        <w:rPr>
          <w:rFonts w:asciiTheme="minorHAnsi" w:hAnsiTheme="minorHAnsi" w:cstheme="minorHAnsi"/>
          <w:sz w:val="22"/>
          <w:szCs w:val="22"/>
        </w:rPr>
        <w:t xml:space="preserve"> (zdroj nahlizenidokn.cuzk.cz), digitální podklad katastrální mapy,</w:t>
      </w:r>
    </w:p>
    <w:p w14:paraId="54954E04" w14:textId="77777777" w:rsidR="000E7B01" w:rsidRPr="00E922C3" w:rsidRDefault="00DC6C3C" w:rsidP="00DA054F">
      <w:pPr>
        <w:pStyle w:val="Odstavecseseznamem"/>
        <w:numPr>
          <w:ilvl w:val="0"/>
          <w:numId w:val="3"/>
        </w:num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 xml:space="preserve">geodetické zaměření (výškopis + polohopis), </w:t>
      </w:r>
    </w:p>
    <w:p w14:paraId="7EDECED5" w14:textId="77777777" w:rsidR="00A8334A" w:rsidRPr="00E922C3" w:rsidRDefault="00A8334A" w:rsidP="00DC6C3C">
      <w:pPr>
        <w:pStyle w:val="Odstavecseseznamem"/>
        <w:numPr>
          <w:ilvl w:val="0"/>
          <w:numId w:val="3"/>
        </w:num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zákres stávajících IS dle platných vyjádření jednotlivých správců (vyjádření o existenci sítí),</w:t>
      </w:r>
    </w:p>
    <w:p w14:paraId="44B1CA59" w14:textId="77777777" w:rsidR="00C87910" w:rsidRPr="00E922C3" w:rsidRDefault="00A8334A" w:rsidP="000E7B01">
      <w:pPr>
        <w:pStyle w:val="Odstavecseseznamem"/>
        <w:numPr>
          <w:ilvl w:val="0"/>
          <w:numId w:val="3"/>
        </w:num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platný územní plán</w:t>
      </w:r>
      <w:r w:rsidR="007A3719" w:rsidRPr="00E922C3">
        <w:rPr>
          <w:rFonts w:asciiTheme="minorHAnsi" w:hAnsiTheme="minorHAnsi" w:cstheme="minorHAnsi"/>
          <w:sz w:val="22"/>
          <w:szCs w:val="22"/>
        </w:rPr>
        <w:t>,</w:t>
      </w:r>
    </w:p>
    <w:p w14:paraId="101E7D36" w14:textId="1C5F3007" w:rsidR="00E922C3" w:rsidRPr="00E922C3" w:rsidRDefault="007A3719" w:rsidP="00E922C3">
      <w:pPr>
        <w:pStyle w:val="Odstavecseseznamem"/>
        <w:numPr>
          <w:ilvl w:val="0"/>
          <w:numId w:val="3"/>
        </w:numPr>
        <w:spacing w:line="360" w:lineRule="auto"/>
        <w:jc w:val="both"/>
        <w:rPr>
          <w:rFonts w:asciiTheme="minorHAnsi" w:hAnsiTheme="minorHAnsi" w:cstheme="minorHAnsi"/>
          <w:sz w:val="22"/>
          <w:szCs w:val="22"/>
        </w:rPr>
      </w:pPr>
      <w:r w:rsidRPr="00E922C3">
        <w:rPr>
          <w:rFonts w:asciiTheme="minorHAnsi" w:hAnsiTheme="minorHAnsi" w:cstheme="minorHAnsi"/>
          <w:sz w:val="22"/>
          <w:szCs w:val="22"/>
        </w:rPr>
        <w:t>projednání s odborem dopravy, městská část Praha 14.</w:t>
      </w:r>
    </w:p>
    <w:p w14:paraId="6541EE9C" w14:textId="06BEAA8D" w:rsidR="00E922C3" w:rsidRPr="00E922C3" w:rsidRDefault="00E922C3" w:rsidP="00E922C3">
      <w:pPr>
        <w:pStyle w:val="Nadpis1"/>
        <w:numPr>
          <w:ilvl w:val="0"/>
          <w:numId w:val="2"/>
        </w:numPr>
        <w:spacing w:after="0" w:line="360" w:lineRule="auto"/>
        <w:ind w:left="357" w:hanging="357"/>
        <w:rPr>
          <w:rFonts w:asciiTheme="minorHAnsi" w:hAnsiTheme="minorHAnsi" w:cstheme="minorHAnsi"/>
          <w:caps/>
          <w:sz w:val="22"/>
          <w:szCs w:val="22"/>
        </w:rPr>
      </w:pPr>
      <w:r w:rsidRPr="00E922C3">
        <w:rPr>
          <w:rFonts w:asciiTheme="minorHAnsi" w:hAnsiTheme="minorHAnsi" w:cstheme="minorHAnsi"/>
          <w:caps/>
          <w:sz w:val="22"/>
          <w:szCs w:val="22"/>
        </w:rPr>
        <w:t>ZMĚNY OPROTI PŘEDCHOZÍMU STUPNI PD (STAVEBNÍ POVOLENÍ)</w:t>
      </w:r>
    </w:p>
    <w:p w14:paraId="5BA19D84" w14:textId="017A617A" w:rsidR="00E922C3" w:rsidRDefault="00E922C3" w:rsidP="00E922C3">
      <w:pPr>
        <w:pStyle w:val="Odstavecseseznamem"/>
        <w:numPr>
          <w:ilvl w:val="0"/>
          <w:numId w:val="21"/>
        </w:numPr>
        <w:spacing w:line="360" w:lineRule="auto"/>
        <w:jc w:val="both"/>
        <w:rPr>
          <w:rFonts w:asciiTheme="minorHAnsi" w:hAnsiTheme="minorHAnsi" w:cstheme="minorHAnsi"/>
          <w:sz w:val="22"/>
          <w:szCs w:val="22"/>
        </w:rPr>
      </w:pPr>
      <w:r>
        <w:rPr>
          <w:rFonts w:asciiTheme="minorHAnsi" w:hAnsiTheme="minorHAnsi" w:cstheme="minorHAnsi"/>
          <w:sz w:val="22"/>
          <w:szCs w:val="22"/>
        </w:rPr>
        <w:t>Vypuštění objektu SO 801</w:t>
      </w:r>
      <w:r w:rsidR="00A928B2">
        <w:rPr>
          <w:rFonts w:asciiTheme="minorHAnsi" w:hAnsiTheme="minorHAnsi" w:cstheme="minorHAnsi"/>
          <w:sz w:val="22"/>
          <w:szCs w:val="22"/>
        </w:rPr>
        <w:t xml:space="preserve"> SADOVÉ ÚPRAVY</w:t>
      </w:r>
    </w:p>
    <w:p w14:paraId="7387BA8A" w14:textId="34739769" w:rsidR="006266B5" w:rsidRPr="006E68B5" w:rsidRDefault="006E68B5" w:rsidP="008871D3">
      <w:pPr>
        <w:pStyle w:val="Odstavecseseznamem"/>
        <w:numPr>
          <w:ilvl w:val="1"/>
          <w:numId w:val="21"/>
        </w:numPr>
        <w:spacing w:line="360" w:lineRule="auto"/>
        <w:ind w:left="1134"/>
        <w:jc w:val="both"/>
        <w:rPr>
          <w:rFonts w:asciiTheme="minorHAnsi" w:hAnsiTheme="minorHAnsi" w:cstheme="minorHAnsi"/>
          <w:sz w:val="22"/>
          <w:szCs w:val="22"/>
        </w:rPr>
      </w:pPr>
      <w:r w:rsidRPr="006E68B5">
        <w:rPr>
          <w:rFonts w:asciiTheme="minorHAnsi" w:hAnsiTheme="minorHAnsi" w:cstheme="minorHAnsi"/>
          <w:sz w:val="22"/>
          <w:szCs w:val="22"/>
        </w:rPr>
        <w:t>sadové úpravy budou realizovány v rámci SO 101.</w:t>
      </w:r>
    </w:p>
    <w:p w14:paraId="2BD9ECCE" w14:textId="4933793C" w:rsidR="006266B5" w:rsidRDefault="006266B5" w:rsidP="006266B5">
      <w:pPr>
        <w:pStyle w:val="Nadpis1"/>
        <w:numPr>
          <w:ilvl w:val="0"/>
          <w:numId w:val="2"/>
        </w:numPr>
        <w:spacing w:after="0" w:line="360" w:lineRule="auto"/>
        <w:ind w:left="357" w:hanging="357"/>
        <w:rPr>
          <w:rFonts w:asciiTheme="minorHAnsi" w:hAnsiTheme="minorHAnsi" w:cstheme="minorHAnsi"/>
          <w:caps/>
          <w:sz w:val="22"/>
          <w:szCs w:val="22"/>
        </w:rPr>
      </w:pPr>
      <w:r>
        <w:rPr>
          <w:rFonts w:asciiTheme="minorHAnsi" w:hAnsiTheme="minorHAnsi" w:cstheme="minorHAnsi"/>
          <w:caps/>
          <w:sz w:val="22"/>
          <w:szCs w:val="22"/>
        </w:rPr>
        <w:t>ZAPRACOVÁNÍ PODMÍNEK DOSS</w:t>
      </w:r>
    </w:p>
    <w:p w14:paraId="56BEC957" w14:textId="63925755" w:rsidR="006266B5" w:rsidRDefault="006266B5" w:rsidP="006266B5">
      <w:pPr>
        <w:spacing w:line="360" w:lineRule="auto"/>
        <w:jc w:val="both"/>
        <w:rPr>
          <w:rFonts w:asciiTheme="minorHAnsi" w:hAnsiTheme="minorHAnsi" w:cstheme="minorHAnsi"/>
          <w:sz w:val="22"/>
          <w:szCs w:val="22"/>
        </w:rPr>
      </w:pPr>
      <w:r>
        <w:rPr>
          <w:rFonts w:asciiTheme="minorHAnsi" w:hAnsiTheme="minorHAnsi" w:cstheme="minorHAnsi"/>
          <w:sz w:val="22"/>
          <w:szCs w:val="22"/>
        </w:rPr>
        <w:t>Veškeré podmínky dotčených orgánů státní správy jsou zapracovány. Zejména se jedná o:</w:t>
      </w:r>
    </w:p>
    <w:p w14:paraId="002D34B8" w14:textId="26794262" w:rsidR="006266B5" w:rsidRDefault="006266B5" w:rsidP="006266B5">
      <w:pPr>
        <w:pStyle w:val="Odstavecseseznamem"/>
        <w:numPr>
          <w:ilvl w:val="0"/>
          <w:numId w:val="23"/>
        </w:numPr>
        <w:spacing w:line="360" w:lineRule="auto"/>
        <w:jc w:val="both"/>
        <w:rPr>
          <w:rFonts w:asciiTheme="minorHAnsi" w:hAnsiTheme="minorHAnsi" w:cstheme="minorHAnsi"/>
          <w:sz w:val="22"/>
          <w:szCs w:val="22"/>
        </w:rPr>
      </w:pPr>
      <w:r>
        <w:rPr>
          <w:rFonts w:asciiTheme="minorHAnsi" w:hAnsiTheme="minorHAnsi" w:cstheme="minorHAnsi"/>
          <w:sz w:val="22"/>
          <w:szCs w:val="22"/>
        </w:rPr>
        <w:t>Policie ČR, odbor služby dopravní policie</w:t>
      </w:r>
    </w:p>
    <w:p w14:paraId="14F47A27" w14:textId="7E95DF2D" w:rsidR="006E68B5" w:rsidRPr="006266B5" w:rsidRDefault="006E68B5" w:rsidP="006E68B5">
      <w:pPr>
        <w:pStyle w:val="Odstavecseseznamem"/>
        <w:numPr>
          <w:ilvl w:val="1"/>
          <w:numId w:val="21"/>
        </w:numPr>
        <w:spacing w:line="360" w:lineRule="auto"/>
        <w:ind w:left="1134"/>
        <w:jc w:val="both"/>
        <w:rPr>
          <w:rFonts w:asciiTheme="minorHAnsi" w:hAnsiTheme="minorHAnsi" w:cstheme="minorHAnsi"/>
          <w:sz w:val="22"/>
          <w:szCs w:val="22"/>
        </w:rPr>
      </w:pPr>
      <w:r>
        <w:rPr>
          <w:rFonts w:asciiTheme="minorHAnsi" w:hAnsiTheme="minorHAnsi" w:cstheme="minorHAnsi"/>
          <w:sz w:val="22"/>
          <w:szCs w:val="22"/>
        </w:rPr>
        <w:t xml:space="preserve">při ukončení účelové komunikaci v ul. Broumarská bude snížena betonová silniční obruba tak, aby bylo zajištěno bezpečné sjíždění cyklistů. Při budování další části bude obruba opět zvýšena. </w:t>
      </w:r>
    </w:p>
    <w:p w14:paraId="0EAC4F63" w14:textId="77777777" w:rsidR="006266B5" w:rsidRPr="006266B5" w:rsidRDefault="006266B5" w:rsidP="006266B5">
      <w:pPr>
        <w:spacing w:line="360" w:lineRule="auto"/>
        <w:jc w:val="both"/>
        <w:rPr>
          <w:rFonts w:asciiTheme="minorHAnsi" w:hAnsiTheme="minorHAnsi" w:cstheme="minorHAnsi"/>
          <w:sz w:val="22"/>
          <w:szCs w:val="22"/>
        </w:rPr>
      </w:pPr>
    </w:p>
    <w:p w14:paraId="18921363" w14:textId="27BB891A" w:rsidR="00C50FAA" w:rsidRPr="00E922C3" w:rsidRDefault="0087157A" w:rsidP="00501536">
      <w:pPr>
        <w:spacing w:before="360" w:line="360" w:lineRule="auto"/>
        <w:jc w:val="right"/>
        <w:rPr>
          <w:rFonts w:asciiTheme="minorHAnsi" w:hAnsiTheme="minorHAnsi" w:cstheme="minorHAnsi"/>
          <w:b/>
          <w:i/>
          <w:sz w:val="22"/>
          <w:szCs w:val="22"/>
        </w:rPr>
      </w:pPr>
      <w:bookmarkStart w:id="40" w:name="_Hlk500249563"/>
      <w:bookmarkEnd w:id="0"/>
      <w:bookmarkEnd w:id="1"/>
      <w:r w:rsidRPr="00E922C3">
        <w:rPr>
          <w:rFonts w:asciiTheme="minorHAnsi" w:hAnsiTheme="minorHAnsi" w:cstheme="minorHAnsi"/>
          <w:b/>
          <w:i/>
          <w:sz w:val="22"/>
          <w:szCs w:val="22"/>
        </w:rPr>
        <w:t>Vypracoval</w:t>
      </w:r>
      <w:r w:rsidR="0071335F" w:rsidRPr="00E922C3">
        <w:rPr>
          <w:rFonts w:asciiTheme="minorHAnsi" w:hAnsiTheme="minorHAnsi" w:cstheme="minorHAnsi"/>
          <w:b/>
          <w:i/>
          <w:sz w:val="22"/>
          <w:szCs w:val="22"/>
        </w:rPr>
        <w:t xml:space="preserve"> </w:t>
      </w:r>
      <w:r w:rsidR="004F72A8" w:rsidRPr="00E922C3">
        <w:rPr>
          <w:rFonts w:asciiTheme="minorHAnsi" w:hAnsiTheme="minorHAnsi" w:cstheme="minorHAnsi"/>
          <w:b/>
          <w:i/>
          <w:sz w:val="22"/>
          <w:szCs w:val="22"/>
        </w:rPr>
        <w:t>Josef Gabrhel,</w:t>
      </w:r>
      <w:bookmarkEnd w:id="40"/>
      <w:r w:rsidR="00501536">
        <w:rPr>
          <w:rFonts w:asciiTheme="minorHAnsi" w:hAnsiTheme="minorHAnsi" w:cstheme="minorHAnsi"/>
          <w:b/>
          <w:i/>
          <w:sz w:val="22"/>
          <w:szCs w:val="22"/>
        </w:rPr>
        <w:t xml:space="preserve"> květen 2019</w:t>
      </w:r>
    </w:p>
    <w:sectPr w:rsidR="00C50FAA" w:rsidRPr="00E922C3" w:rsidSect="00E922C3">
      <w:headerReference w:type="default" r:id="rId10"/>
      <w:footerReference w:type="default" r:id="rId11"/>
      <w:headerReference w:type="first" r:id="rId12"/>
      <w:type w:val="continuous"/>
      <w:pgSz w:w="11907" w:h="16840" w:code="9"/>
      <w:pgMar w:top="2410" w:right="1418" w:bottom="1418" w:left="1418" w:header="709" w:footer="709" w:gutter="0"/>
      <w:pgNumType w:fmt="numberInDash"/>
      <w:cols w:space="709"/>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E70034" w14:textId="77777777" w:rsidR="00952615" w:rsidRDefault="00952615">
      <w:r>
        <w:separator/>
      </w:r>
    </w:p>
  </w:endnote>
  <w:endnote w:type="continuationSeparator" w:id="0">
    <w:p w14:paraId="4E6276FC" w14:textId="77777777" w:rsidR="00952615" w:rsidRDefault="009526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18485456"/>
      <w:docPartObj>
        <w:docPartGallery w:val="Page Numbers (Bottom of Page)"/>
        <w:docPartUnique/>
      </w:docPartObj>
    </w:sdtPr>
    <w:sdtEndPr/>
    <w:sdtContent>
      <w:sdt>
        <w:sdtPr>
          <w:id w:val="303353381"/>
          <w:docPartObj>
            <w:docPartGallery w:val="Page Numbers (Top of Page)"/>
            <w:docPartUnique/>
          </w:docPartObj>
        </w:sdtPr>
        <w:sdtEndPr/>
        <w:sdtContent>
          <w:p w14:paraId="2DCF8057" w14:textId="77777777" w:rsidR="00D7236F" w:rsidRDefault="00D7236F" w:rsidP="00D7236F">
            <w:pPr>
              <w:pStyle w:val="Zpat"/>
              <w:pBdr>
                <w:top w:val="single" w:sz="4" w:space="1" w:color="auto"/>
              </w:pBdr>
            </w:pPr>
          </w:p>
          <w:p w14:paraId="0C7B6399" w14:textId="77777777" w:rsidR="00965B7C" w:rsidRDefault="00D7236F" w:rsidP="00D7236F">
            <w:pPr>
              <w:pStyle w:val="Zpat"/>
              <w:pBdr>
                <w:top w:val="single" w:sz="4" w:space="1" w:color="auto"/>
              </w:pBdr>
            </w:pPr>
            <w:r>
              <w:t xml:space="preserve">Stránka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71EB93" w14:textId="77777777" w:rsidR="00952615" w:rsidRDefault="00952615">
      <w:r>
        <w:separator/>
      </w:r>
    </w:p>
  </w:footnote>
  <w:footnote w:type="continuationSeparator" w:id="0">
    <w:p w14:paraId="3F9FF8A6" w14:textId="77777777" w:rsidR="00952615" w:rsidRDefault="009526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D62483" w14:textId="73B21F61" w:rsidR="00E922C3" w:rsidRDefault="00E922C3" w:rsidP="000E7B01">
    <w:pPr>
      <w:pStyle w:val="Zhlav"/>
      <w:jc w:val="right"/>
      <w:rPr>
        <w:rFonts w:asciiTheme="minorHAnsi" w:hAnsiTheme="minorHAnsi" w:cs="Tahoma"/>
        <w:color w:val="999999"/>
        <w:sz w:val="18"/>
      </w:rPr>
    </w:pPr>
  </w:p>
  <w:p w14:paraId="0B8A6A9B" w14:textId="77777777" w:rsidR="00E922C3" w:rsidRDefault="00E922C3" w:rsidP="000E7B01">
    <w:pPr>
      <w:pStyle w:val="Zhlav"/>
      <w:jc w:val="right"/>
      <w:rPr>
        <w:rFonts w:asciiTheme="minorHAnsi" w:hAnsiTheme="minorHAnsi" w:cs="Tahoma"/>
        <w:color w:val="999999"/>
        <w:sz w:val="18"/>
      </w:rPr>
    </w:pPr>
  </w:p>
  <w:p w14:paraId="3FE67F8E" w14:textId="336D84BF" w:rsidR="000E7B01" w:rsidRDefault="00EF08CA" w:rsidP="000E7B01">
    <w:pPr>
      <w:pStyle w:val="Zhlav"/>
      <w:jc w:val="right"/>
      <w:rPr>
        <w:rFonts w:asciiTheme="minorHAnsi" w:hAnsiTheme="minorHAnsi" w:cs="Tahoma"/>
        <w:color w:val="999999"/>
        <w:sz w:val="18"/>
      </w:rPr>
    </w:pPr>
    <w:r w:rsidRPr="00EF08CA">
      <w:rPr>
        <w:rFonts w:asciiTheme="minorHAnsi" w:hAnsiTheme="minorHAnsi" w:cs="Tahoma"/>
        <w:color w:val="999999"/>
        <w:sz w:val="18"/>
      </w:rPr>
      <w:t>0322017</w:t>
    </w:r>
  </w:p>
  <w:p w14:paraId="08B83345" w14:textId="77777777" w:rsidR="000E7B01" w:rsidRDefault="00EF08CA" w:rsidP="000E7B01">
    <w:pPr>
      <w:pStyle w:val="Zhlav"/>
      <w:jc w:val="right"/>
      <w:rPr>
        <w:rFonts w:asciiTheme="minorHAnsi" w:hAnsiTheme="minorHAnsi" w:cs="Tahoma"/>
        <w:color w:val="999999"/>
        <w:sz w:val="18"/>
      </w:rPr>
    </w:pPr>
    <w:r>
      <w:rPr>
        <w:rFonts w:asciiTheme="minorHAnsi" w:hAnsiTheme="minorHAnsi" w:cs="Tahoma"/>
        <w:color w:val="999999"/>
        <w:sz w:val="18"/>
      </w:rPr>
      <w:t>CYKLOSTEZKA ČIHADLA – úsek Broumarská</w:t>
    </w:r>
    <w:r w:rsidR="000B4D92">
      <w:rPr>
        <w:rFonts w:asciiTheme="minorHAnsi" w:hAnsiTheme="minorHAnsi" w:cs="Tahoma"/>
        <w:color w:val="999999"/>
        <w:sz w:val="18"/>
      </w:rPr>
      <w:t xml:space="preserve"> – </w:t>
    </w:r>
    <w:r>
      <w:rPr>
        <w:rFonts w:asciiTheme="minorHAnsi" w:hAnsiTheme="minorHAnsi" w:cs="Tahoma"/>
        <w:color w:val="999999"/>
        <w:sz w:val="18"/>
      </w:rPr>
      <w:t>Dobrovolného</w:t>
    </w:r>
  </w:p>
  <w:p w14:paraId="1D9398E3" w14:textId="0FFC4252" w:rsidR="000E7B01" w:rsidRDefault="00E922C3" w:rsidP="000E7B01">
    <w:pPr>
      <w:pStyle w:val="Zhlav"/>
      <w:spacing w:before="60" w:after="60"/>
      <w:jc w:val="right"/>
      <w:rPr>
        <w:rFonts w:asciiTheme="minorHAnsi" w:hAnsiTheme="minorHAnsi" w:cs="Tahoma"/>
        <w:caps/>
        <w:color w:val="999999"/>
        <w:sz w:val="18"/>
      </w:rPr>
    </w:pPr>
    <w:r>
      <w:rPr>
        <w:rFonts w:asciiTheme="minorHAnsi" w:hAnsiTheme="minorHAnsi" w:cs="Tahoma"/>
        <w:caps/>
        <w:color w:val="999999"/>
        <w:sz w:val="18"/>
      </w:rPr>
      <w:t>projektová dokumentace pro provedení stavby</w:t>
    </w:r>
  </w:p>
  <w:p w14:paraId="05CEFB4D" w14:textId="3AF1B0D8" w:rsidR="000E7B01" w:rsidRPr="00E922C3" w:rsidRDefault="000E7B01" w:rsidP="00E922C3">
    <w:pPr>
      <w:pStyle w:val="Zhlav"/>
      <w:jc w:val="right"/>
      <w:rPr>
        <w:rFonts w:asciiTheme="minorHAnsi" w:hAnsiTheme="minorHAnsi" w:cs="Tahoma"/>
        <w:i/>
        <w:color w:val="999999"/>
        <w:sz w:val="18"/>
        <w:u w:val="single"/>
      </w:rPr>
    </w:pPr>
    <w:r w:rsidRPr="000E7B01">
      <w:rPr>
        <w:rFonts w:asciiTheme="minorHAnsi" w:hAnsiTheme="minorHAnsi" w:cs="Tahoma"/>
        <w:i/>
        <w:color w:val="999999"/>
        <w:sz w:val="18"/>
        <w:u w:val="single"/>
      </w:rPr>
      <w:t>A. Průvodní zpráva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9BEC73" w14:textId="052ADB7B" w:rsidR="000E7B01" w:rsidRDefault="00E922C3">
    <w:pPr>
      <w:pStyle w:val="Zhlav"/>
    </w:pPr>
    <w:r>
      <w:rPr>
        <w:noProof/>
        <w:color w:val="595959"/>
        <w:sz w:val="16"/>
        <w:szCs w:val="16"/>
      </w:rPr>
      <w:drawing>
        <wp:anchor distT="0" distB="0" distL="114300" distR="114300" simplePos="0" relativeHeight="251659264" behindDoc="1" locked="0" layoutInCell="1" allowOverlap="1" wp14:anchorId="5832BC19" wp14:editId="0A192AC6">
          <wp:simplePos x="0" y="0"/>
          <wp:positionH relativeFrom="page">
            <wp:align>right</wp:align>
          </wp:positionH>
          <wp:positionV relativeFrom="page">
            <wp:posOffset>11430</wp:posOffset>
          </wp:positionV>
          <wp:extent cx="7556500" cy="1435100"/>
          <wp:effectExtent l="0" t="0" r="0" b="0"/>
          <wp:wrapNone/>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pisni_papir.pdf"/>
                  <pic:cNvPicPr/>
                </pic:nvPicPr>
                <pic:blipFill>
                  <a:blip r:embed="rId1">
                    <a:extLst>
                      <a:ext uri="{28A0092B-C50C-407E-A947-70E740481C1C}">
                        <a14:useLocalDpi xmlns:a14="http://schemas.microsoft.com/office/drawing/2010/main" val="0"/>
                      </a:ext>
                    </a:extLst>
                  </a:blip>
                  <a:stretch>
                    <a:fillRect/>
                  </a:stretch>
                </pic:blipFill>
                <pic:spPr>
                  <a:xfrm>
                    <a:off x="0" y="0"/>
                    <a:ext cx="7556500" cy="143510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DD741D"/>
    <w:multiLevelType w:val="multilevel"/>
    <w:tmpl w:val="4D66C878"/>
    <w:lvl w:ilvl="0">
      <w:start w:val="1"/>
      <w:numFmt w:val="decimal"/>
      <w:pStyle w:val="Nadpis1"/>
      <w:lvlText w:val="%1."/>
      <w:lvlJc w:val="left"/>
      <w:pPr>
        <w:ind w:left="360" w:hanging="360"/>
      </w:pPr>
      <w:rPr>
        <w:rFonts w:hint="default"/>
      </w:rPr>
    </w:lvl>
    <w:lvl w:ilvl="1">
      <w:start w:val="1"/>
      <w:numFmt w:val="decimal"/>
      <w:lvlText w:val="%2."/>
      <w:lvlJc w:val="left"/>
      <w:pPr>
        <w:tabs>
          <w:tab w:val="num" w:pos="2275"/>
        </w:tabs>
        <w:ind w:left="2275" w:hanging="432"/>
      </w:pPr>
      <w:rPr>
        <w:rFonts w:hint="default"/>
      </w:rPr>
    </w:lvl>
    <w:lvl w:ilvl="2">
      <w:start w:val="1"/>
      <w:numFmt w:val="decimalZero"/>
      <w:lvlRestart w:val="0"/>
      <w:lvlText w:val="%2.%1.%3"/>
      <w:lvlJc w:val="left"/>
      <w:pPr>
        <w:tabs>
          <w:tab w:val="num" w:pos="2280"/>
        </w:tabs>
        <w:ind w:left="206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15:restartNumberingAfterBreak="0">
    <w:nsid w:val="11EB1832"/>
    <w:multiLevelType w:val="multilevel"/>
    <w:tmpl w:val="6A1C5256"/>
    <w:lvl w:ilvl="0">
      <w:start w:val="1"/>
      <w:numFmt w:val="decimal"/>
      <w:lvlText w:val="%1."/>
      <w:lvlJc w:val="left"/>
      <w:pPr>
        <w:ind w:left="4287" w:hanging="360"/>
      </w:pPr>
    </w:lvl>
    <w:lvl w:ilvl="1">
      <w:start w:val="1"/>
      <w:numFmt w:val="decimal"/>
      <w:lvlText w:val="%1.%2."/>
      <w:lvlJc w:val="left"/>
      <w:pPr>
        <w:ind w:left="4719" w:hanging="432"/>
      </w:pPr>
    </w:lvl>
    <w:lvl w:ilvl="2">
      <w:start w:val="1"/>
      <w:numFmt w:val="lowerLetter"/>
      <w:lvlText w:val="%3)"/>
      <w:lvlJc w:val="left"/>
      <w:pPr>
        <w:ind w:left="5151" w:hanging="504"/>
      </w:pPr>
      <w:rPr>
        <w:rFonts w:hint="default"/>
        <w:color w:val="808080" w:themeColor="background1" w:themeShade="80"/>
      </w:rPr>
    </w:lvl>
    <w:lvl w:ilvl="3">
      <w:start w:val="1"/>
      <w:numFmt w:val="decimal"/>
      <w:lvlText w:val="%1.%2.%3.%4."/>
      <w:lvlJc w:val="left"/>
      <w:pPr>
        <w:ind w:left="5655" w:hanging="648"/>
      </w:pPr>
    </w:lvl>
    <w:lvl w:ilvl="4">
      <w:start w:val="1"/>
      <w:numFmt w:val="decimal"/>
      <w:lvlText w:val="%1.%2.%3.%4.%5."/>
      <w:lvlJc w:val="left"/>
      <w:pPr>
        <w:ind w:left="6159" w:hanging="792"/>
      </w:pPr>
    </w:lvl>
    <w:lvl w:ilvl="5">
      <w:start w:val="1"/>
      <w:numFmt w:val="decimal"/>
      <w:lvlText w:val="%1.%2.%3.%4.%5.%6."/>
      <w:lvlJc w:val="left"/>
      <w:pPr>
        <w:ind w:left="6663" w:hanging="936"/>
      </w:pPr>
    </w:lvl>
    <w:lvl w:ilvl="6">
      <w:start w:val="1"/>
      <w:numFmt w:val="decimal"/>
      <w:lvlText w:val="%1.%2.%3.%4.%5.%6.%7."/>
      <w:lvlJc w:val="left"/>
      <w:pPr>
        <w:ind w:left="7167" w:hanging="1080"/>
      </w:pPr>
    </w:lvl>
    <w:lvl w:ilvl="7">
      <w:start w:val="1"/>
      <w:numFmt w:val="decimal"/>
      <w:lvlText w:val="%1.%2.%3.%4.%5.%6.%7.%8."/>
      <w:lvlJc w:val="left"/>
      <w:pPr>
        <w:ind w:left="7671" w:hanging="1224"/>
      </w:pPr>
    </w:lvl>
    <w:lvl w:ilvl="8">
      <w:start w:val="1"/>
      <w:numFmt w:val="decimal"/>
      <w:lvlText w:val="%1.%2.%3.%4.%5.%6.%7.%8.%9."/>
      <w:lvlJc w:val="left"/>
      <w:pPr>
        <w:ind w:left="8247" w:hanging="1440"/>
      </w:pPr>
    </w:lvl>
  </w:abstractNum>
  <w:abstractNum w:abstractNumId="2" w15:restartNumberingAfterBreak="0">
    <w:nsid w:val="29293342"/>
    <w:multiLevelType w:val="hybridMultilevel"/>
    <w:tmpl w:val="D2AE171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33B13CFB"/>
    <w:multiLevelType w:val="hybridMultilevel"/>
    <w:tmpl w:val="29028EE2"/>
    <w:lvl w:ilvl="0" w:tplc="032ADD30">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3F8F11B4"/>
    <w:multiLevelType w:val="hybridMultilevel"/>
    <w:tmpl w:val="D1089CCA"/>
    <w:lvl w:ilvl="0" w:tplc="04050011">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42A87842"/>
    <w:multiLevelType w:val="hybridMultilevel"/>
    <w:tmpl w:val="4888D63E"/>
    <w:lvl w:ilvl="0" w:tplc="5E7C4584">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55AC6D56"/>
    <w:multiLevelType w:val="hybridMultilevel"/>
    <w:tmpl w:val="8E3618B4"/>
    <w:lvl w:ilvl="0" w:tplc="04050011">
      <w:start w:val="1"/>
      <w:numFmt w:val="decimal"/>
      <w:lvlText w:val="%1)"/>
      <w:lvlJc w:val="lef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65E13CBC"/>
    <w:multiLevelType w:val="hybridMultilevel"/>
    <w:tmpl w:val="661A55BE"/>
    <w:lvl w:ilvl="0" w:tplc="60ECA8DA">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7"/>
  </w:num>
  <w:num w:numId="5">
    <w:abstractNumId w:val="0"/>
  </w:num>
  <w:num w:numId="6">
    <w:abstractNumId w:val="3"/>
  </w:num>
  <w:num w:numId="7">
    <w:abstractNumId w:val="0"/>
  </w:num>
  <w:num w:numId="8">
    <w:abstractNumId w:val="0"/>
  </w:num>
  <w:num w:numId="9">
    <w:abstractNumId w:val="0"/>
  </w:num>
  <w:num w:numId="10">
    <w:abstractNumId w:val="0"/>
  </w:num>
  <w:num w:numId="11">
    <w:abstractNumId w:val="0"/>
  </w:num>
  <w:num w:numId="12">
    <w:abstractNumId w:val="5"/>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 w:numId="21">
    <w:abstractNumId w:val="6"/>
  </w:num>
  <w:num w:numId="22">
    <w:abstractNumId w:val="0"/>
  </w:num>
  <w:num w:numId="23">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5231"/>
    <w:rsid w:val="00000E46"/>
    <w:rsid w:val="000036A9"/>
    <w:rsid w:val="00003AC1"/>
    <w:rsid w:val="00011319"/>
    <w:rsid w:val="00012112"/>
    <w:rsid w:val="0001218A"/>
    <w:rsid w:val="00012309"/>
    <w:rsid w:val="00013F93"/>
    <w:rsid w:val="00016AD8"/>
    <w:rsid w:val="00016EAC"/>
    <w:rsid w:val="00017057"/>
    <w:rsid w:val="0001798F"/>
    <w:rsid w:val="00023A36"/>
    <w:rsid w:val="00025AA7"/>
    <w:rsid w:val="000301EB"/>
    <w:rsid w:val="00030B28"/>
    <w:rsid w:val="00032EC2"/>
    <w:rsid w:val="000342EA"/>
    <w:rsid w:val="00034F3E"/>
    <w:rsid w:val="000410E8"/>
    <w:rsid w:val="0004191B"/>
    <w:rsid w:val="000429CC"/>
    <w:rsid w:val="000464D2"/>
    <w:rsid w:val="00052284"/>
    <w:rsid w:val="00054894"/>
    <w:rsid w:val="00054E26"/>
    <w:rsid w:val="00055BD2"/>
    <w:rsid w:val="00057552"/>
    <w:rsid w:val="00063506"/>
    <w:rsid w:val="00065B56"/>
    <w:rsid w:val="0006634F"/>
    <w:rsid w:val="00070429"/>
    <w:rsid w:val="000707B7"/>
    <w:rsid w:val="00071014"/>
    <w:rsid w:val="0007184E"/>
    <w:rsid w:val="00074712"/>
    <w:rsid w:val="00076603"/>
    <w:rsid w:val="0007697B"/>
    <w:rsid w:val="00076F89"/>
    <w:rsid w:val="00080A59"/>
    <w:rsid w:val="00081AC7"/>
    <w:rsid w:val="00083A05"/>
    <w:rsid w:val="00083DA0"/>
    <w:rsid w:val="00084558"/>
    <w:rsid w:val="00087CDC"/>
    <w:rsid w:val="00090E5E"/>
    <w:rsid w:val="00091805"/>
    <w:rsid w:val="00093FDD"/>
    <w:rsid w:val="00094CE5"/>
    <w:rsid w:val="00094E0F"/>
    <w:rsid w:val="00095CBE"/>
    <w:rsid w:val="0009707B"/>
    <w:rsid w:val="0009768C"/>
    <w:rsid w:val="000A17A8"/>
    <w:rsid w:val="000A25F9"/>
    <w:rsid w:val="000A33F9"/>
    <w:rsid w:val="000A377B"/>
    <w:rsid w:val="000A4F67"/>
    <w:rsid w:val="000B2AA7"/>
    <w:rsid w:val="000B458A"/>
    <w:rsid w:val="000B46EB"/>
    <w:rsid w:val="000B4D36"/>
    <w:rsid w:val="000B4D92"/>
    <w:rsid w:val="000C2A74"/>
    <w:rsid w:val="000C5028"/>
    <w:rsid w:val="000C59B4"/>
    <w:rsid w:val="000C5E05"/>
    <w:rsid w:val="000C6270"/>
    <w:rsid w:val="000C7B55"/>
    <w:rsid w:val="000D0E86"/>
    <w:rsid w:val="000D1976"/>
    <w:rsid w:val="000D222D"/>
    <w:rsid w:val="000D2C92"/>
    <w:rsid w:val="000D3BC4"/>
    <w:rsid w:val="000D5EF9"/>
    <w:rsid w:val="000D6059"/>
    <w:rsid w:val="000D6451"/>
    <w:rsid w:val="000E3F7F"/>
    <w:rsid w:val="000E4473"/>
    <w:rsid w:val="000E5200"/>
    <w:rsid w:val="000E55BD"/>
    <w:rsid w:val="000E6C1D"/>
    <w:rsid w:val="000E7B01"/>
    <w:rsid w:val="000F0066"/>
    <w:rsid w:val="000F11DF"/>
    <w:rsid w:val="000F33FC"/>
    <w:rsid w:val="000F55BD"/>
    <w:rsid w:val="00100D61"/>
    <w:rsid w:val="00101897"/>
    <w:rsid w:val="00101A44"/>
    <w:rsid w:val="00102648"/>
    <w:rsid w:val="001043DA"/>
    <w:rsid w:val="0010732F"/>
    <w:rsid w:val="0011042C"/>
    <w:rsid w:val="00110B4D"/>
    <w:rsid w:val="0011124F"/>
    <w:rsid w:val="00111EB4"/>
    <w:rsid w:val="001146E1"/>
    <w:rsid w:val="001151A1"/>
    <w:rsid w:val="001169C4"/>
    <w:rsid w:val="0012011C"/>
    <w:rsid w:val="00120DCF"/>
    <w:rsid w:val="001237A3"/>
    <w:rsid w:val="00123A54"/>
    <w:rsid w:val="00125186"/>
    <w:rsid w:val="00125929"/>
    <w:rsid w:val="0012635B"/>
    <w:rsid w:val="001333C1"/>
    <w:rsid w:val="00133EA6"/>
    <w:rsid w:val="00134453"/>
    <w:rsid w:val="001349C9"/>
    <w:rsid w:val="001354DC"/>
    <w:rsid w:val="001358B6"/>
    <w:rsid w:val="001376D1"/>
    <w:rsid w:val="00141B50"/>
    <w:rsid w:val="00141F61"/>
    <w:rsid w:val="00143D53"/>
    <w:rsid w:val="001474E0"/>
    <w:rsid w:val="00151FA3"/>
    <w:rsid w:val="00154022"/>
    <w:rsid w:val="001541FB"/>
    <w:rsid w:val="00154556"/>
    <w:rsid w:val="001575B7"/>
    <w:rsid w:val="00160F18"/>
    <w:rsid w:val="00162197"/>
    <w:rsid w:val="00163BC9"/>
    <w:rsid w:val="00165645"/>
    <w:rsid w:val="00166137"/>
    <w:rsid w:val="001663F1"/>
    <w:rsid w:val="00171CF0"/>
    <w:rsid w:val="0017252F"/>
    <w:rsid w:val="001725C8"/>
    <w:rsid w:val="001736A6"/>
    <w:rsid w:val="001738F9"/>
    <w:rsid w:val="001740BC"/>
    <w:rsid w:val="00174F57"/>
    <w:rsid w:val="00182CBD"/>
    <w:rsid w:val="001842D4"/>
    <w:rsid w:val="00184737"/>
    <w:rsid w:val="0018578A"/>
    <w:rsid w:val="00185986"/>
    <w:rsid w:val="00187A9F"/>
    <w:rsid w:val="001914A6"/>
    <w:rsid w:val="00192013"/>
    <w:rsid w:val="0019409E"/>
    <w:rsid w:val="00194CA7"/>
    <w:rsid w:val="0019518E"/>
    <w:rsid w:val="001A34F9"/>
    <w:rsid w:val="001A43EC"/>
    <w:rsid w:val="001A496D"/>
    <w:rsid w:val="001B2A12"/>
    <w:rsid w:val="001B3263"/>
    <w:rsid w:val="001B3C94"/>
    <w:rsid w:val="001B4A52"/>
    <w:rsid w:val="001B714C"/>
    <w:rsid w:val="001B7CB7"/>
    <w:rsid w:val="001B7F13"/>
    <w:rsid w:val="001C0A4B"/>
    <w:rsid w:val="001C1640"/>
    <w:rsid w:val="001C20CD"/>
    <w:rsid w:val="001C4AA4"/>
    <w:rsid w:val="001C522A"/>
    <w:rsid w:val="001C6209"/>
    <w:rsid w:val="001C66A2"/>
    <w:rsid w:val="001C6946"/>
    <w:rsid w:val="001C78C9"/>
    <w:rsid w:val="001C7F7E"/>
    <w:rsid w:val="001D0457"/>
    <w:rsid w:val="001D444D"/>
    <w:rsid w:val="001E0042"/>
    <w:rsid w:val="001E1833"/>
    <w:rsid w:val="001E2221"/>
    <w:rsid w:val="001E4093"/>
    <w:rsid w:val="001E4D0D"/>
    <w:rsid w:val="001E71E0"/>
    <w:rsid w:val="001F1762"/>
    <w:rsid w:val="001F1E76"/>
    <w:rsid w:val="001F6273"/>
    <w:rsid w:val="001F647D"/>
    <w:rsid w:val="001F66AD"/>
    <w:rsid w:val="001F70F5"/>
    <w:rsid w:val="001F72E8"/>
    <w:rsid w:val="0020154D"/>
    <w:rsid w:val="00202E13"/>
    <w:rsid w:val="002034DB"/>
    <w:rsid w:val="00206780"/>
    <w:rsid w:val="002071F4"/>
    <w:rsid w:val="00207350"/>
    <w:rsid w:val="002223C3"/>
    <w:rsid w:val="00223632"/>
    <w:rsid w:val="00225966"/>
    <w:rsid w:val="00230459"/>
    <w:rsid w:val="0023074A"/>
    <w:rsid w:val="002313F5"/>
    <w:rsid w:val="0023531E"/>
    <w:rsid w:val="002370D8"/>
    <w:rsid w:val="0024149D"/>
    <w:rsid w:val="00243539"/>
    <w:rsid w:val="00244214"/>
    <w:rsid w:val="00245C70"/>
    <w:rsid w:val="00247395"/>
    <w:rsid w:val="00252896"/>
    <w:rsid w:val="0025512C"/>
    <w:rsid w:val="002552BB"/>
    <w:rsid w:val="0025561C"/>
    <w:rsid w:val="00255DD3"/>
    <w:rsid w:val="00256786"/>
    <w:rsid w:val="00256B0C"/>
    <w:rsid w:val="00257FC8"/>
    <w:rsid w:val="00260A2C"/>
    <w:rsid w:val="0026260E"/>
    <w:rsid w:val="002638A1"/>
    <w:rsid w:val="002666C6"/>
    <w:rsid w:val="00276031"/>
    <w:rsid w:val="002818BD"/>
    <w:rsid w:val="002831B1"/>
    <w:rsid w:val="00286269"/>
    <w:rsid w:val="0029190A"/>
    <w:rsid w:val="00294139"/>
    <w:rsid w:val="00294A34"/>
    <w:rsid w:val="00294CA0"/>
    <w:rsid w:val="002958C6"/>
    <w:rsid w:val="002976A1"/>
    <w:rsid w:val="002A4CCC"/>
    <w:rsid w:val="002A5303"/>
    <w:rsid w:val="002A5699"/>
    <w:rsid w:val="002B0C69"/>
    <w:rsid w:val="002B1E64"/>
    <w:rsid w:val="002B31ED"/>
    <w:rsid w:val="002B7E04"/>
    <w:rsid w:val="002C0C3A"/>
    <w:rsid w:val="002C14FC"/>
    <w:rsid w:val="002C2791"/>
    <w:rsid w:val="002C3818"/>
    <w:rsid w:val="002C5CAE"/>
    <w:rsid w:val="002C7334"/>
    <w:rsid w:val="002C7BE3"/>
    <w:rsid w:val="002C7FA8"/>
    <w:rsid w:val="002D1FEA"/>
    <w:rsid w:val="002D303E"/>
    <w:rsid w:val="002D3371"/>
    <w:rsid w:val="002D7C69"/>
    <w:rsid w:val="002E0AD0"/>
    <w:rsid w:val="002E31FF"/>
    <w:rsid w:val="002E388D"/>
    <w:rsid w:val="002E3BC5"/>
    <w:rsid w:val="002E3F3D"/>
    <w:rsid w:val="002E6B28"/>
    <w:rsid w:val="002E7444"/>
    <w:rsid w:val="002F0702"/>
    <w:rsid w:val="002F0840"/>
    <w:rsid w:val="002F09DA"/>
    <w:rsid w:val="002F3832"/>
    <w:rsid w:val="002F64C8"/>
    <w:rsid w:val="002F7A8A"/>
    <w:rsid w:val="00301A7D"/>
    <w:rsid w:val="00302498"/>
    <w:rsid w:val="003037A7"/>
    <w:rsid w:val="00303B4D"/>
    <w:rsid w:val="00306BC4"/>
    <w:rsid w:val="00307B6B"/>
    <w:rsid w:val="00311693"/>
    <w:rsid w:val="0031294B"/>
    <w:rsid w:val="0031433C"/>
    <w:rsid w:val="00314802"/>
    <w:rsid w:val="00315136"/>
    <w:rsid w:val="0031690A"/>
    <w:rsid w:val="003176C6"/>
    <w:rsid w:val="00317E21"/>
    <w:rsid w:val="003229EE"/>
    <w:rsid w:val="00326773"/>
    <w:rsid w:val="00327D37"/>
    <w:rsid w:val="00331078"/>
    <w:rsid w:val="0033390E"/>
    <w:rsid w:val="003408BB"/>
    <w:rsid w:val="0034326B"/>
    <w:rsid w:val="003434E4"/>
    <w:rsid w:val="00344173"/>
    <w:rsid w:val="00344B4E"/>
    <w:rsid w:val="0034741E"/>
    <w:rsid w:val="0035095E"/>
    <w:rsid w:val="00351D4F"/>
    <w:rsid w:val="00353A01"/>
    <w:rsid w:val="00354E6E"/>
    <w:rsid w:val="00355251"/>
    <w:rsid w:val="00355A5B"/>
    <w:rsid w:val="00355B53"/>
    <w:rsid w:val="00357C58"/>
    <w:rsid w:val="0036051D"/>
    <w:rsid w:val="00366EBC"/>
    <w:rsid w:val="00370638"/>
    <w:rsid w:val="00370753"/>
    <w:rsid w:val="00371FDC"/>
    <w:rsid w:val="00373065"/>
    <w:rsid w:val="003760D9"/>
    <w:rsid w:val="00383019"/>
    <w:rsid w:val="003831B6"/>
    <w:rsid w:val="0038334A"/>
    <w:rsid w:val="00383749"/>
    <w:rsid w:val="00384A06"/>
    <w:rsid w:val="00386452"/>
    <w:rsid w:val="00387F66"/>
    <w:rsid w:val="003A02C3"/>
    <w:rsid w:val="003A058B"/>
    <w:rsid w:val="003A0FFF"/>
    <w:rsid w:val="003A1019"/>
    <w:rsid w:val="003A1415"/>
    <w:rsid w:val="003A1F9B"/>
    <w:rsid w:val="003A24D1"/>
    <w:rsid w:val="003A33E0"/>
    <w:rsid w:val="003A3454"/>
    <w:rsid w:val="003A5014"/>
    <w:rsid w:val="003A5164"/>
    <w:rsid w:val="003A7F6E"/>
    <w:rsid w:val="003B3A0A"/>
    <w:rsid w:val="003B43DA"/>
    <w:rsid w:val="003B45AC"/>
    <w:rsid w:val="003B48D9"/>
    <w:rsid w:val="003C3D41"/>
    <w:rsid w:val="003C4B22"/>
    <w:rsid w:val="003C4D7E"/>
    <w:rsid w:val="003C65AF"/>
    <w:rsid w:val="003D10AC"/>
    <w:rsid w:val="003D3187"/>
    <w:rsid w:val="003D3694"/>
    <w:rsid w:val="003D6D34"/>
    <w:rsid w:val="003D6D94"/>
    <w:rsid w:val="003D7443"/>
    <w:rsid w:val="003E2E8B"/>
    <w:rsid w:val="003E69A7"/>
    <w:rsid w:val="003E6C52"/>
    <w:rsid w:val="003E6E27"/>
    <w:rsid w:val="003F26DE"/>
    <w:rsid w:val="003F28E4"/>
    <w:rsid w:val="003F4E47"/>
    <w:rsid w:val="003F4FEF"/>
    <w:rsid w:val="003F50C4"/>
    <w:rsid w:val="003F5231"/>
    <w:rsid w:val="003F6E07"/>
    <w:rsid w:val="00400611"/>
    <w:rsid w:val="00400BEE"/>
    <w:rsid w:val="00403059"/>
    <w:rsid w:val="00404F1D"/>
    <w:rsid w:val="0040550C"/>
    <w:rsid w:val="00405924"/>
    <w:rsid w:val="004108B7"/>
    <w:rsid w:val="00411A31"/>
    <w:rsid w:val="00411C64"/>
    <w:rsid w:val="00411D51"/>
    <w:rsid w:val="00412632"/>
    <w:rsid w:val="00413324"/>
    <w:rsid w:val="004138C5"/>
    <w:rsid w:val="00414146"/>
    <w:rsid w:val="004173DF"/>
    <w:rsid w:val="00421019"/>
    <w:rsid w:val="00422ABD"/>
    <w:rsid w:val="0042409F"/>
    <w:rsid w:val="00430864"/>
    <w:rsid w:val="00431B22"/>
    <w:rsid w:val="00431F86"/>
    <w:rsid w:val="004324D2"/>
    <w:rsid w:val="0043356C"/>
    <w:rsid w:val="004340C6"/>
    <w:rsid w:val="00435F09"/>
    <w:rsid w:val="00441D03"/>
    <w:rsid w:val="00442AF2"/>
    <w:rsid w:val="0044422C"/>
    <w:rsid w:val="0044479F"/>
    <w:rsid w:val="0044690B"/>
    <w:rsid w:val="00451331"/>
    <w:rsid w:val="00452292"/>
    <w:rsid w:val="0045337A"/>
    <w:rsid w:val="0045385A"/>
    <w:rsid w:val="00454E6D"/>
    <w:rsid w:val="00455386"/>
    <w:rsid w:val="004606C9"/>
    <w:rsid w:val="00462D8F"/>
    <w:rsid w:val="00464335"/>
    <w:rsid w:val="004658F6"/>
    <w:rsid w:val="00466D58"/>
    <w:rsid w:val="004704B3"/>
    <w:rsid w:val="004711A1"/>
    <w:rsid w:val="00472148"/>
    <w:rsid w:val="0047322B"/>
    <w:rsid w:val="00477367"/>
    <w:rsid w:val="00482776"/>
    <w:rsid w:val="00482FE4"/>
    <w:rsid w:val="00486154"/>
    <w:rsid w:val="004867F5"/>
    <w:rsid w:val="00490ECE"/>
    <w:rsid w:val="004922A2"/>
    <w:rsid w:val="00492AC2"/>
    <w:rsid w:val="00492EF6"/>
    <w:rsid w:val="00494583"/>
    <w:rsid w:val="004A2B62"/>
    <w:rsid w:val="004A2BEB"/>
    <w:rsid w:val="004A39A5"/>
    <w:rsid w:val="004A557E"/>
    <w:rsid w:val="004A5799"/>
    <w:rsid w:val="004A6322"/>
    <w:rsid w:val="004A7654"/>
    <w:rsid w:val="004A77CE"/>
    <w:rsid w:val="004B13AD"/>
    <w:rsid w:val="004B2A3E"/>
    <w:rsid w:val="004B4572"/>
    <w:rsid w:val="004B5A3B"/>
    <w:rsid w:val="004C105B"/>
    <w:rsid w:val="004C1AB0"/>
    <w:rsid w:val="004C359A"/>
    <w:rsid w:val="004D38B6"/>
    <w:rsid w:val="004D39EF"/>
    <w:rsid w:val="004D3A44"/>
    <w:rsid w:val="004D533F"/>
    <w:rsid w:val="004D6291"/>
    <w:rsid w:val="004D7ABD"/>
    <w:rsid w:val="004D7E11"/>
    <w:rsid w:val="004E2745"/>
    <w:rsid w:val="004E5DC1"/>
    <w:rsid w:val="004E5ED5"/>
    <w:rsid w:val="004E6CED"/>
    <w:rsid w:val="004F5A45"/>
    <w:rsid w:val="004F663D"/>
    <w:rsid w:val="004F72A8"/>
    <w:rsid w:val="004F7D17"/>
    <w:rsid w:val="004F7F46"/>
    <w:rsid w:val="00501536"/>
    <w:rsid w:val="00513D5A"/>
    <w:rsid w:val="00514CFC"/>
    <w:rsid w:val="005175C5"/>
    <w:rsid w:val="00523395"/>
    <w:rsid w:val="005259F2"/>
    <w:rsid w:val="00527FB5"/>
    <w:rsid w:val="005313DE"/>
    <w:rsid w:val="0053329E"/>
    <w:rsid w:val="005333BB"/>
    <w:rsid w:val="005335B3"/>
    <w:rsid w:val="00533CC4"/>
    <w:rsid w:val="005342F6"/>
    <w:rsid w:val="005359ED"/>
    <w:rsid w:val="0053610B"/>
    <w:rsid w:val="0053715E"/>
    <w:rsid w:val="00537333"/>
    <w:rsid w:val="0053779E"/>
    <w:rsid w:val="0054003B"/>
    <w:rsid w:val="00542B33"/>
    <w:rsid w:val="0054313F"/>
    <w:rsid w:val="00544B36"/>
    <w:rsid w:val="00544C0F"/>
    <w:rsid w:val="00546D34"/>
    <w:rsid w:val="005471A4"/>
    <w:rsid w:val="005505B3"/>
    <w:rsid w:val="005535BB"/>
    <w:rsid w:val="00553826"/>
    <w:rsid w:val="0055456A"/>
    <w:rsid w:val="00554ACE"/>
    <w:rsid w:val="005567E9"/>
    <w:rsid w:val="005572D5"/>
    <w:rsid w:val="00561977"/>
    <w:rsid w:val="00562BE5"/>
    <w:rsid w:val="00562E84"/>
    <w:rsid w:val="00563B0F"/>
    <w:rsid w:val="00563C73"/>
    <w:rsid w:val="005648A8"/>
    <w:rsid w:val="00564B48"/>
    <w:rsid w:val="00565348"/>
    <w:rsid w:val="00566BB0"/>
    <w:rsid w:val="00570CFC"/>
    <w:rsid w:val="00572BC8"/>
    <w:rsid w:val="00573387"/>
    <w:rsid w:val="0057491D"/>
    <w:rsid w:val="0057522F"/>
    <w:rsid w:val="00575D3A"/>
    <w:rsid w:val="00575F95"/>
    <w:rsid w:val="00580DA4"/>
    <w:rsid w:val="00582C0D"/>
    <w:rsid w:val="005835E3"/>
    <w:rsid w:val="00587EB3"/>
    <w:rsid w:val="00591176"/>
    <w:rsid w:val="0059380E"/>
    <w:rsid w:val="0059396B"/>
    <w:rsid w:val="00594BE0"/>
    <w:rsid w:val="005957E6"/>
    <w:rsid w:val="00595EC8"/>
    <w:rsid w:val="0059645C"/>
    <w:rsid w:val="005A30D2"/>
    <w:rsid w:val="005A43AC"/>
    <w:rsid w:val="005A710E"/>
    <w:rsid w:val="005A7607"/>
    <w:rsid w:val="005A7D2A"/>
    <w:rsid w:val="005B2118"/>
    <w:rsid w:val="005B22F7"/>
    <w:rsid w:val="005B238E"/>
    <w:rsid w:val="005B28F9"/>
    <w:rsid w:val="005B4097"/>
    <w:rsid w:val="005B42ED"/>
    <w:rsid w:val="005B474C"/>
    <w:rsid w:val="005B6715"/>
    <w:rsid w:val="005B757A"/>
    <w:rsid w:val="005B757D"/>
    <w:rsid w:val="005B79B5"/>
    <w:rsid w:val="005C39F5"/>
    <w:rsid w:val="005C5F6A"/>
    <w:rsid w:val="005C6CE1"/>
    <w:rsid w:val="005D1519"/>
    <w:rsid w:val="005D5FB4"/>
    <w:rsid w:val="005D6559"/>
    <w:rsid w:val="005D6ABA"/>
    <w:rsid w:val="005D6CF1"/>
    <w:rsid w:val="005E3554"/>
    <w:rsid w:val="005E358B"/>
    <w:rsid w:val="005E3ECE"/>
    <w:rsid w:val="005E44B9"/>
    <w:rsid w:val="005E529E"/>
    <w:rsid w:val="005E5432"/>
    <w:rsid w:val="005E5812"/>
    <w:rsid w:val="005F0EA2"/>
    <w:rsid w:val="005F5A31"/>
    <w:rsid w:val="00601DC4"/>
    <w:rsid w:val="00601EF2"/>
    <w:rsid w:val="006022E0"/>
    <w:rsid w:val="00602E8B"/>
    <w:rsid w:val="006045C9"/>
    <w:rsid w:val="00604E5B"/>
    <w:rsid w:val="00606CBB"/>
    <w:rsid w:val="00606D77"/>
    <w:rsid w:val="00607655"/>
    <w:rsid w:val="00607C9D"/>
    <w:rsid w:val="00610355"/>
    <w:rsid w:val="006113D3"/>
    <w:rsid w:val="006113FA"/>
    <w:rsid w:val="00611C12"/>
    <w:rsid w:val="00612765"/>
    <w:rsid w:val="006133FA"/>
    <w:rsid w:val="00614B33"/>
    <w:rsid w:val="00614BC7"/>
    <w:rsid w:val="00614E63"/>
    <w:rsid w:val="00616C9D"/>
    <w:rsid w:val="00620162"/>
    <w:rsid w:val="00621800"/>
    <w:rsid w:val="006227E6"/>
    <w:rsid w:val="00622C2B"/>
    <w:rsid w:val="00625FC6"/>
    <w:rsid w:val="006261EA"/>
    <w:rsid w:val="0062643F"/>
    <w:rsid w:val="006266B5"/>
    <w:rsid w:val="00626DB6"/>
    <w:rsid w:val="00626ED0"/>
    <w:rsid w:val="00630C59"/>
    <w:rsid w:val="006348A1"/>
    <w:rsid w:val="0063507F"/>
    <w:rsid w:val="00636022"/>
    <w:rsid w:val="00636419"/>
    <w:rsid w:val="0063698F"/>
    <w:rsid w:val="00636DE0"/>
    <w:rsid w:val="00637D47"/>
    <w:rsid w:val="006407A2"/>
    <w:rsid w:val="00643CC4"/>
    <w:rsid w:val="00643FEF"/>
    <w:rsid w:val="006539DC"/>
    <w:rsid w:val="0065470E"/>
    <w:rsid w:val="00656524"/>
    <w:rsid w:val="006566DF"/>
    <w:rsid w:val="00656E2C"/>
    <w:rsid w:val="006578F9"/>
    <w:rsid w:val="00661220"/>
    <w:rsid w:val="00661F45"/>
    <w:rsid w:val="006637D1"/>
    <w:rsid w:val="0066584B"/>
    <w:rsid w:val="00665953"/>
    <w:rsid w:val="006676C2"/>
    <w:rsid w:val="00672677"/>
    <w:rsid w:val="00673299"/>
    <w:rsid w:val="00675849"/>
    <w:rsid w:val="00675CEA"/>
    <w:rsid w:val="00676854"/>
    <w:rsid w:val="006768D5"/>
    <w:rsid w:val="00685FEA"/>
    <w:rsid w:val="00687BA0"/>
    <w:rsid w:val="00692B0D"/>
    <w:rsid w:val="006936E7"/>
    <w:rsid w:val="0069548A"/>
    <w:rsid w:val="00695F94"/>
    <w:rsid w:val="00697154"/>
    <w:rsid w:val="006A1217"/>
    <w:rsid w:val="006A28AA"/>
    <w:rsid w:val="006A2A8B"/>
    <w:rsid w:val="006A2BE7"/>
    <w:rsid w:val="006A358E"/>
    <w:rsid w:val="006A50E1"/>
    <w:rsid w:val="006A6CC1"/>
    <w:rsid w:val="006A78BF"/>
    <w:rsid w:val="006A78E9"/>
    <w:rsid w:val="006B051D"/>
    <w:rsid w:val="006B59BC"/>
    <w:rsid w:val="006B6862"/>
    <w:rsid w:val="006C3C92"/>
    <w:rsid w:val="006C66A0"/>
    <w:rsid w:val="006C7C30"/>
    <w:rsid w:val="006D2C4D"/>
    <w:rsid w:val="006D5AD2"/>
    <w:rsid w:val="006D6802"/>
    <w:rsid w:val="006D6BEE"/>
    <w:rsid w:val="006D7C5A"/>
    <w:rsid w:val="006E2512"/>
    <w:rsid w:val="006E36DB"/>
    <w:rsid w:val="006E5C53"/>
    <w:rsid w:val="006E6248"/>
    <w:rsid w:val="006E68B5"/>
    <w:rsid w:val="006E6F70"/>
    <w:rsid w:val="006E76A2"/>
    <w:rsid w:val="006E7E16"/>
    <w:rsid w:val="006F0C0F"/>
    <w:rsid w:val="006F2564"/>
    <w:rsid w:val="006F27A2"/>
    <w:rsid w:val="006F3138"/>
    <w:rsid w:val="006F4530"/>
    <w:rsid w:val="006F4B28"/>
    <w:rsid w:val="0070306A"/>
    <w:rsid w:val="00703B43"/>
    <w:rsid w:val="007052E2"/>
    <w:rsid w:val="007064BB"/>
    <w:rsid w:val="00706A25"/>
    <w:rsid w:val="00711542"/>
    <w:rsid w:val="0071335F"/>
    <w:rsid w:val="00713C93"/>
    <w:rsid w:val="00715305"/>
    <w:rsid w:val="007158DE"/>
    <w:rsid w:val="00716C33"/>
    <w:rsid w:val="007173A5"/>
    <w:rsid w:val="00717ED0"/>
    <w:rsid w:val="00717F8B"/>
    <w:rsid w:val="007219DB"/>
    <w:rsid w:val="00722960"/>
    <w:rsid w:val="0072398D"/>
    <w:rsid w:val="007272BD"/>
    <w:rsid w:val="00727CE9"/>
    <w:rsid w:val="0073443A"/>
    <w:rsid w:val="0073514B"/>
    <w:rsid w:val="00736890"/>
    <w:rsid w:val="0074686B"/>
    <w:rsid w:val="007479DA"/>
    <w:rsid w:val="00752843"/>
    <w:rsid w:val="00757486"/>
    <w:rsid w:val="007618B7"/>
    <w:rsid w:val="007634F9"/>
    <w:rsid w:val="007639FD"/>
    <w:rsid w:val="00764D89"/>
    <w:rsid w:val="00765D91"/>
    <w:rsid w:val="00772309"/>
    <w:rsid w:val="00775699"/>
    <w:rsid w:val="007778EA"/>
    <w:rsid w:val="00777B41"/>
    <w:rsid w:val="007810B2"/>
    <w:rsid w:val="00782CA4"/>
    <w:rsid w:val="007859FC"/>
    <w:rsid w:val="0078609E"/>
    <w:rsid w:val="00786C84"/>
    <w:rsid w:val="00791FC9"/>
    <w:rsid w:val="00792605"/>
    <w:rsid w:val="00792D01"/>
    <w:rsid w:val="00795502"/>
    <w:rsid w:val="00795F41"/>
    <w:rsid w:val="007978BF"/>
    <w:rsid w:val="007A0E4C"/>
    <w:rsid w:val="007A1AD3"/>
    <w:rsid w:val="007A3719"/>
    <w:rsid w:val="007A3913"/>
    <w:rsid w:val="007A4813"/>
    <w:rsid w:val="007A559C"/>
    <w:rsid w:val="007A713F"/>
    <w:rsid w:val="007B2108"/>
    <w:rsid w:val="007B2DD4"/>
    <w:rsid w:val="007B41D8"/>
    <w:rsid w:val="007B5A46"/>
    <w:rsid w:val="007C0F2C"/>
    <w:rsid w:val="007C69DF"/>
    <w:rsid w:val="007C76BD"/>
    <w:rsid w:val="007D0B70"/>
    <w:rsid w:val="007D1BBF"/>
    <w:rsid w:val="007D3640"/>
    <w:rsid w:val="007D4713"/>
    <w:rsid w:val="007D4AF8"/>
    <w:rsid w:val="007D62BA"/>
    <w:rsid w:val="007D739A"/>
    <w:rsid w:val="007D7689"/>
    <w:rsid w:val="007E3495"/>
    <w:rsid w:val="007E4114"/>
    <w:rsid w:val="007F1E9D"/>
    <w:rsid w:val="007F5CCE"/>
    <w:rsid w:val="007F6FE7"/>
    <w:rsid w:val="00800C47"/>
    <w:rsid w:val="00800FCF"/>
    <w:rsid w:val="00801AED"/>
    <w:rsid w:val="008028FD"/>
    <w:rsid w:val="00802ADD"/>
    <w:rsid w:val="00811137"/>
    <w:rsid w:val="0081148F"/>
    <w:rsid w:val="0081249B"/>
    <w:rsid w:val="00814472"/>
    <w:rsid w:val="00814CF1"/>
    <w:rsid w:val="00815811"/>
    <w:rsid w:val="00816981"/>
    <w:rsid w:val="00816DE7"/>
    <w:rsid w:val="008172BF"/>
    <w:rsid w:val="00822FEA"/>
    <w:rsid w:val="008238F2"/>
    <w:rsid w:val="00825061"/>
    <w:rsid w:val="0082555D"/>
    <w:rsid w:val="00826487"/>
    <w:rsid w:val="00830B39"/>
    <w:rsid w:val="0083121E"/>
    <w:rsid w:val="00833CDB"/>
    <w:rsid w:val="00834187"/>
    <w:rsid w:val="00834C06"/>
    <w:rsid w:val="00835B12"/>
    <w:rsid w:val="00836347"/>
    <w:rsid w:val="00841495"/>
    <w:rsid w:val="00847F99"/>
    <w:rsid w:val="0085109E"/>
    <w:rsid w:val="00852087"/>
    <w:rsid w:val="00853FD5"/>
    <w:rsid w:val="0085456D"/>
    <w:rsid w:val="00854EB3"/>
    <w:rsid w:val="0085515A"/>
    <w:rsid w:val="0085525E"/>
    <w:rsid w:val="00860DC3"/>
    <w:rsid w:val="00862CF6"/>
    <w:rsid w:val="008638AF"/>
    <w:rsid w:val="00866867"/>
    <w:rsid w:val="00866A37"/>
    <w:rsid w:val="0087027F"/>
    <w:rsid w:val="0087157A"/>
    <w:rsid w:val="00871734"/>
    <w:rsid w:val="00872321"/>
    <w:rsid w:val="00872A07"/>
    <w:rsid w:val="0087628A"/>
    <w:rsid w:val="008821D8"/>
    <w:rsid w:val="00883374"/>
    <w:rsid w:val="00884EEC"/>
    <w:rsid w:val="00886E2D"/>
    <w:rsid w:val="00890FB6"/>
    <w:rsid w:val="00891F1A"/>
    <w:rsid w:val="00891F55"/>
    <w:rsid w:val="00892007"/>
    <w:rsid w:val="008925F7"/>
    <w:rsid w:val="008928A0"/>
    <w:rsid w:val="00893ACF"/>
    <w:rsid w:val="00894584"/>
    <w:rsid w:val="008951C6"/>
    <w:rsid w:val="008952C8"/>
    <w:rsid w:val="00896A1E"/>
    <w:rsid w:val="008A3AEA"/>
    <w:rsid w:val="008A6187"/>
    <w:rsid w:val="008B1C6C"/>
    <w:rsid w:val="008B25B3"/>
    <w:rsid w:val="008B2E84"/>
    <w:rsid w:val="008B45B1"/>
    <w:rsid w:val="008B4EC9"/>
    <w:rsid w:val="008C0C6F"/>
    <w:rsid w:val="008C3365"/>
    <w:rsid w:val="008C34C0"/>
    <w:rsid w:val="008C3AF3"/>
    <w:rsid w:val="008C45EA"/>
    <w:rsid w:val="008C4F7B"/>
    <w:rsid w:val="008C6907"/>
    <w:rsid w:val="008D15B9"/>
    <w:rsid w:val="008D318D"/>
    <w:rsid w:val="008D5000"/>
    <w:rsid w:val="008D59D7"/>
    <w:rsid w:val="008D6529"/>
    <w:rsid w:val="008D765C"/>
    <w:rsid w:val="008D793B"/>
    <w:rsid w:val="008E1A5E"/>
    <w:rsid w:val="008E7046"/>
    <w:rsid w:val="008E7784"/>
    <w:rsid w:val="008F10BD"/>
    <w:rsid w:val="008F1BBE"/>
    <w:rsid w:val="008F34A7"/>
    <w:rsid w:val="008F387D"/>
    <w:rsid w:val="008F3975"/>
    <w:rsid w:val="008F412A"/>
    <w:rsid w:val="008F48A8"/>
    <w:rsid w:val="008F6592"/>
    <w:rsid w:val="00900FE1"/>
    <w:rsid w:val="00901549"/>
    <w:rsid w:val="00902B03"/>
    <w:rsid w:val="00903610"/>
    <w:rsid w:val="00903728"/>
    <w:rsid w:val="00904785"/>
    <w:rsid w:val="0090581C"/>
    <w:rsid w:val="009058BC"/>
    <w:rsid w:val="00910B8B"/>
    <w:rsid w:val="00911615"/>
    <w:rsid w:val="00912CDD"/>
    <w:rsid w:val="00914342"/>
    <w:rsid w:val="009145FE"/>
    <w:rsid w:val="00914B1D"/>
    <w:rsid w:val="00915337"/>
    <w:rsid w:val="00916845"/>
    <w:rsid w:val="009171DC"/>
    <w:rsid w:val="00917459"/>
    <w:rsid w:val="00926E19"/>
    <w:rsid w:val="00930464"/>
    <w:rsid w:val="009309B0"/>
    <w:rsid w:val="009311DA"/>
    <w:rsid w:val="009333A7"/>
    <w:rsid w:val="009351C0"/>
    <w:rsid w:val="0093711A"/>
    <w:rsid w:val="0094044D"/>
    <w:rsid w:val="00940F78"/>
    <w:rsid w:val="0094396E"/>
    <w:rsid w:val="009452CA"/>
    <w:rsid w:val="00946CF1"/>
    <w:rsid w:val="00946E48"/>
    <w:rsid w:val="009514CE"/>
    <w:rsid w:val="009519DB"/>
    <w:rsid w:val="00952615"/>
    <w:rsid w:val="00953D97"/>
    <w:rsid w:val="00955DB3"/>
    <w:rsid w:val="009561B4"/>
    <w:rsid w:val="00956211"/>
    <w:rsid w:val="0095739E"/>
    <w:rsid w:val="00957D71"/>
    <w:rsid w:val="00957F4F"/>
    <w:rsid w:val="00962956"/>
    <w:rsid w:val="00964425"/>
    <w:rsid w:val="00964AC7"/>
    <w:rsid w:val="0096593B"/>
    <w:rsid w:val="00965B7C"/>
    <w:rsid w:val="00965FBD"/>
    <w:rsid w:val="00972E53"/>
    <w:rsid w:val="00974C34"/>
    <w:rsid w:val="00975213"/>
    <w:rsid w:val="0097666A"/>
    <w:rsid w:val="00980098"/>
    <w:rsid w:val="00980576"/>
    <w:rsid w:val="0098130A"/>
    <w:rsid w:val="00981CAF"/>
    <w:rsid w:val="00984346"/>
    <w:rsid w:val="00986585"/>
    <w:rsid w:val="0098688D"/>
    <w:rsid w:val="00986BE4"/>
    <w:rsid w:val="00986CDD"/>
    <w:rsid w:val="00987528"/>
    <w:rsid w:val="009915B0"/>
    <w:rsid w:val="00992F15"/>
    <w:rsid w:val="00993EA0"/>
    <w:rsid w:val="0099420E"/>
    <w:rsid w:val="00995B7A"/>
    <w:rsid w:val="0099654D"/>
    <w:rsid w:val="009A2CEA"/>
    <w:rsid w:val="009A3723"/>
    <w:rsid w:val="009A3777"/>
    <w:rsid w:val="009A4083"/>
    <w:rsid w:val="009A6E5F"/>
    <w:rsid w:val="009A7F6F"/>
    <w:rsid w:val="009B1592"/>
    <w:rsid w:val="009B3A92"/>
    <w:rsid w:val="009B48AB"/>
    <w:rsid w:val="009B4EBA"/>
    <w:rsid w:val="009C076C"/>
    <w:rsid w:val="009C0D16"/>
    <w:rsid w:val="009C14BE"/>
    <w:rsid w:val="009C191A"/>
    <w:rsid w:val="009C207F"/>
    <w:rsid w:val="009C55C8"/>
    <w:rsid w:val="009C69FA"/>
    <w:rsid w:val="009D2C87"/>
    <w:rsid w:val="009D31C9"/>
    <w:rsid w:val="009D6221"/>
    <w:rsid w:val="009D63C8"/>
    <w:rsid w:val="009D78E3"/>
    <w:rsid w:val="009D7EE5"/>
    <w:rsid w:val="009E7B0A"/>
    <w:rsid w:val="009F26EA"/>
    <w:rsid w:val="009F29F4"/>
    <w:rsid w:val="009F2D06"/>
    <w:rsid w:val="009F61C7"/>
    <w:rsid w:val="009F7847"/>
    <w:rsid w:val="00A006FB"/>
    <w:rsid w:val="00A0547D"/>
    <w:rsid w:val="00A057FD"/>
    <w:rsid w:val="00A05967"/>
    <w:rsid w:val="00A05F84"/>
    <w:rsid w:val="00A07BCA"/>
    <w:rsid w:val="00A15A52"/>
    <w:rsid w:val="00A15E4E"/>
    <w:rsid w:val="00A175D5"/>
    <w:rsid w:val="00A200A2"/>
    <w:rsid w:val="00A20D2A"/>
    <w:rsid w:val="00A31E54"/>
    <w:rsid w:val="00A34813"/>
    <w:rsid w:val="00A34A85"/>
    <w:rsid w:val="00A354B5"/>
    <w:rsid w:val="00A3588F"/>
    <w:rsid w:val="00A35E03"/>
    <w:rsid w:val="00A408EC"/>
    <w:rsid w:val="00A40BEF"/>
    <w:rsid w:val="00A40FC4"/>
    <w:rsid w:val="00A42647"/>
    <w:rsid w:val="00A44B02"/>
    <w:rsid w:val="00A4573A"/>
    <w:rsid w:val="00A46320"/>
    <w:rsid w:val="00A5093D"/>
    <w:rsid w:val="00A5107E"/>
    <w:rsid w:val="00A52783"/>
    <w:rsid w:val="00A53400"/>
    <w:rsid w:val="00A55734"/>
    <w:rsid w:val="00A557D0"/>
    <w:rsid w:val="00A625D6"/>
    <w:rsid w:val="00A637CA"/>
    <w:rsid w:val="00A6409F"/>
    <w:rsid w:val="00A64E0A"/>
    <w:rsid w:val="00A6569F"/>
    <w:rsid w:val="00A65D2F"/>
    <w:rsid w:val="00A72E09"/>
    <w:rsid w:val="00A754BC"/>
    <w:rsid w:val="00A77735"/>
    <w:rsid w:val="00A777B6"/>
    <w:rsid w:val="00A816E2"/>
    <w:rsid w:val="00A8334A"/>
    <w:rsid w:val="00A846E1"/>
    <w:rsid w:val="00A87776"/>
    <w:rsid w:val="00A913F7"/>
    <w:rsid w:val="00A928B2"/>
    <w:rsid w:val="00A94ABB"/>
    <w:rsid w:val="00A9650E"/>
    <w:rsid w:val="00A968F6"/>
    <w:rsid w:val="00AA2D21"/>
    <w:rsid w:val="00AA603B"/>
    <w:rsid w:val="00AA621D"/>
    <w:rsid w:val="00AB20B8"/>
    <w:rsid w:val="00AB29AD"/>
    <w:rsid w:val="00AB3A08"/>
    <w:rsid w:val="00AB3DAA"/>
    <w:rsid w:val="00AB43AD"/>
    <w:rsid w:val="00AB5CC7"/>
    <w:rsid w:val="00AC015B"/>
    <w:rsid w:val="00AC2A3F"/>
    <w:rsid w:val="00AC2BCD"/>
    <w:rsid w:val="00AC2CF5"/>
    <w:rsid w:val="00AC4082"/>
    <w:rsid w:val="00AD05A5"/>
    <w:rsid w:val="00AD124F"/>
    <w:rsid w:val="00AD3578"/>
    <w:rsid w:val="00AD3F86"/>
    <w:rsid w:val="00AD670A"/>
    <w:rsid w:val="00AD7248"/>
    <w:rsid w:val="00AD7C9C"/>
    <w:rsid w:val="00AE08AE"/>
    <w:rsid w:val="00AE0966"/>
    <w:rsid w:val="00AE10F9"/>
    <w:rsid w:val="00AE1CF0"/>
    <w:rsid w:val="00AE2D46"/>
    <w:rsid w:val="00AE3AC2"/>
    <w:rsid w:val="00AE4EDE"/>
    <w:rsid w:val="00AE4EE7"/>
    <w:rsid w:val="00AE59F5"/>
    <w:rsid w:val="00AF0476"/>
    <w:rsid w:val="00AF0FC4"/>
    <w:rsid w:val="00AF1025"/>
    <w:rsid w:val="00AF190C"/>
    <w:rsid w:val="00AF4632"/>
    <w:rsid w:val="00AF4AB2"/>
    <w:rsid w:val="00AF5ABA"/>
    <w:rsid w:val="00AF70CF"/>
    <w:rsid w:val="00AF750E"/>
    <w:rsid w:val="00B00770"/>
    <w:rsid w:val="00B017B3"/>
    <w:rsid w:val="00B02B7B"/>
    <w:rsid w:val="00B02E54"/>
    <w:rsid w:val="00B06BE7"/>
    <w:rsid w:val="00B13863"/>
    <w:rsid w:val="00B14B47"/>
    <w:rsid w:val="00B1504A"/>
    <w:rsid w:val="00B1730E"/>
    <w:rsid w:val="00B17A0B"/>
    <w:rsid w:val="00B17E10"/>
    <w:rsid w:val="00B20C06"/>
    <w:rsid w:val="00B211D8"/>
    <w:rsid w:val="00B21969"/>
    <w:rsid w:val="00B21AE3"/>
    <w:rsid w:val="00B271EC"/>
    <w:rsid w:val="00B27240"/>
    <w:rsid w:val="00B30B2D"/>
    <w:rsid w:val="00B33330"/>
    <w:rsid w:val="00B337F1"/>
    <w:rsid w:val="00B350A6"/>
    <w:rsid w:val="00B35855"/>
    <w:rsid w:val="00B3606F"/>
    <w:rsid w:val="00B5289A"/>
    <w:rsid w:val="00B539EF"/>
    <w:rsid w:val="00B54BBA"/>
    <w:rsid w:val="00B579BA"/>
    <w:rsid w:val="00B605A3"/>
    <w:rsid w:val="00B61000"/>
    <w:rsid w:val="00B6680C"/>
    <w:rsid w:val="00B70798"/>
    <w:rsid w:val="00B710AF"/>
    <w:rsid w:val="00B71CBB"/>
    <w:rsid w:val="00B752D0"/>
    <w:rsid w:val="00B75A0A"/>
    <w:rsid w:val="00B761E3"/>
    <w:rsid w:val="00B77ABA"/>
    <w:rsid w:val="00B83CFA"/>
    <w:rsid w:val="00B8464B"/>
    <w:rsid w:val="00B920C1"/>
    <w:rsid w:val="00B929CC"/>
    <w:rsid w:val="00B94773"/>
    <w:rsid w:val="00B94C77"/>
    <w:rsid w:val="00B97075"/>
    <w:rsid w:val="00BA009E"/>
    <w:rsid w:val="00BA0F22"/>
    <w:rsid w:val="00BA2648"/>
    <w:rsid w:val="00BA4B2D"/>
    <w:rsid w:val="00BB2FB3"/>
    <w:rsid w:val="00BB4030"/>
    <w:rsid w:val="00BB52AD"/>
    <w:rsid w:val="00BB6001"/>
    <w:rsid w:val="00BB76AC"/>
    <w:rsid w:val="00BB7AA7"/>
    <w:rsid w:val="00BC1CCB"/>
    <w:rsid w:val="00BC2081"/>
    <w:rsid w:val="00BC48F8"/>
    <w:rsid w:val="00BC4DFF"/>
    <w:rsid w:val="00BC528C"/>
    <w:rsid w:val="00BC5ADF"/>
    <w:rsid w:val="00BC5D95"/>
    <w:rsid w:val="00BC6387"/>
    <w:rsid w:val="00BC679E"/>
    <w:rsid w:val="00BC6E9A"/>
    <w:rsid w:val="00BD14EA"/>
    <w:rsid w:val="00BD5BBA"/>
    <w:rsid w:val="00BD638A"/>
    <w:rsid w:val="00BD7119"/>
    <w:rsid w:val="00BD736F"/>
    <w:rsid w:val="00BE14FC"/>
    <w:rsid w:val="00BE1F2E"/>
    <w:rsid w:val="00BE357E"/>
    <w:rsid w:val="00BE434C"/>
    <w:rsid w:val="00BF3D0E"/>
    <w:rsid w:val="00BF3F40"/>
    <w:rsid w:val="00BF4B44"/>
    <w:rsid w:val="00BF6E88"/>
    <w:rsid w:val="00BF745A"/>
    <w:rsid w:val="00C004CE"/>
    <w:rsid w:val="00C011D5"/>
    <w:rsid w:val="00C01C8F"/>
    <w:rsid w:val="00C01E73"/>
    <w:rsid w:val="00C02A6A"/>
    <w:rsid w:val="00C041CE"/>
    <w:rsid w:val="00C05D40"/>
    <w:rsid w:val="00C077A4"/>
    <w:rsid w:val="00C07C1E"/>
    <w:rsid w:val="00C10DC6"/>
    <w:rsid w:val="00C10FCA"/>
    <w:rsid w:val="00C12416"/>
    <w:rsid w:val="00C14573"/>
    <w:rsid w:val="00C1599B"/>
    <w:rsid w:val="00C17871"/>
    <w:rsid w:val="00C246D4"/>
    <w:rsid w:val="00C323E9"/>
    <w:rsid w:val="00C32548"/>
    <w:rsid w:val="00C43BAD"/>
    <w:rsid w:val="00C4429A"/>
    <w:rsid w:val="00C4456E"/>
    <w:rsid w:val="00C459A0"/>
    <w:rsid w:val="00C47494"/>
    <w:rsid w:val="00C50FAA"/>
    <w:rsid w:val="00C51EBD"/>
    <w:rsid w:val="00C542C6"/>
    <w:rsid w:val="00C546F0"/>
    <w:rsid w:val="00C54D0D"/>
    <w:rsid w:val="00C55C32"/>
    <w:rsid w:val="00C564EB"/>
    <w:rsid w:val="00C56561"/>
    <w:rsid w:val="00C63512"/>
    <w:rsid w:val="00C66A6F"/>
    <w:rsid w:val="00C70772"/>
    <w:rsid w:val="00C71362"/>
    <w:rsid w:val="00C71DA8"/>
    <w:rsid w:val="00C7205A"/>
    <w:rsid w:val="00C723D1"/>
    <w:rsid w:val="00C74696"/>
    <w:rsid w:val="00C74B6A"/>
    <w:rsid w:val="00C75A6A"/>
    <w:rsid w:val="00C775C6"/>
    <w:rsid w:val="00C80B1D"/>
    <w:rsid w:val="00C82BC1"/>
    <w:rsid w:val="00C833C2"/>
    <w:rsid w:val="00C83645"/>
    <w:rsid w:val="00C87910"/>
    <w:rsid w:val="00C90F5B"/>
    <w:rsid w:val="00C91263"/>
    <w:rsid w:val="00C91367"/>
    <w:rsid w:val="00C9247D"/>
    <w:rsid w:val="00C928F4"/>
    <w:rsid w:val="00C943F9"/>
    <w:rsid w:val="00C96B8B"/>
    <w:rsid w:val="00CA4FD5"/>
    <w:rsid w:val="00CA5D0B"/>
    <w:rsid w:val="00CA6E8A"/>
    <w:rsid w:val="00CB038C"/>
    <w:rsid w:val="00CB0636"/>
    <w:rsid w:val="00CB0D87"/>
    <w:rsid w:val="00CB1617"/>
    <w:rsid w:val="00CB1694"/>
    <w:rsid w:val="00CB669A"/>
    <w:rsid w:val="00CC1AF2"/>
    <w:rsid w:val="00CC1BEF"/>
    <w:rsid w:val="00CC6469"/>
    <w:rsid w:val="00CD08AD"/>
    <w:rsid w:val="00CD108F"/>
    <w:rsid w:val="00CD1D32"/>
    <w:rsid w:val="00CD1E77"/>
    <w:rsid w:val="00CD2277"/>
    <w:rsid w:val="00CD311F"/>
    <w:rsid w:val="00CD4497"/>
    <w:rsid w:val="00CE0630"/>
    <w:rsid w:val="00CE2451"/>
    <w:rsid w:val="00CE59C7"/>
    <w:rsid w:val="00CE64FC"/>
    <w:rsid w:val="00CE6AAD"/>
    <w:rsid w:val="00CE720D"/>
    <w:rsid w:val="00CF19D2"/>
    <w:rsid w:val="00CF19DA"/>
    <w:rsid w:val="00CF1CDF"/>
    <w:rsid w:val="00CF2FB9"/>
    <w:rsid w:val="00CF580D"/>
    <w:rsid w:val="00CF6D83"/>
    <w:rsid w:val="00CF7363"/>
    <w:rsid w:val="00D01371"/>
    <w:rsid w:val="00D0146C"/>
    <w:rsid w:val="00D01AB2"/>
    <w:rsid w:val="00D04918"/>
    <w:rsid w:val="00D06FC0"/>
    <w:rsid w:val="00D07D55"/>
    <w:rsid w:val="00D103C3"/>
    <w:rsid w:val="00D1055B"/>
    <w:rsid w:val="00D10D5A"/>
    <w:rsid w:val="00D12E4E"/>
    <w:rsid w:val="00D1386C"/>
    <w:rsid w:val="00D157D4"/>
    <w:rsid w:val="00D15BBE"/>
    <w:rsid w:val="00D17853"/>
    <w:rsid w:val="00D17ED4"/>
    <w:rsid w:val="00D20D77"/>
    <w:rsid w:val="00D22550"/>
    <w:rsid w:val="00D22E39"/>
    <w:rsid w:val="00D231D8"/>
    <w:rsid w:val="00D23A4A"/>
    <w:rsid w:val="00D26215"/>
    <w:rsid w:val="00D2795E"/>
    <w:rsid w:val="00D27B16"/>
    <w:rsid w:val="00D27CE6"/>
    <w:rsid w:val="00D3043F"/>
    <w:rsid w:val="00D3068A"/>
    <w:rsid w:val="00D31E6A"/>
    <w:rsid w:val="00D37650"/>
    <w:rsid w:val="00D42FD9"/>
    <w:rsid w:val="00D442D5"/>
    <w:rsid w:val="00D46BBA"/>
    <w:rsid w:val="00D5084C"/>
    <w:rsid w:val="00D5094E"/>
    <w:rsid w:val="00D510A4"/>
    <w:rsid w:val="00D5111C"/>
    <w:rsid w:val="00D534AC"/>
    <w:rsid w:val="00D53522"/>
    <w:rsid w:val="00D57F02"/>
    <w:rsid w:val="00D606D2"/>
    <w:rsid w:val="00D6094F"/>
    <w:rsid w:val="00D6151A"/>
    <w:rsid w:val="00D61D5E"/>
    <w:rsid w:val="00D626EE"/>
    <w:rsid w:val="00D628D3"/>
    <w:rsid w:val="00D64919"/>
    <w:rsid w:val="00D65B65"/>
    <w:rsid w:val="00D70814"/>
    <w:rsid w:val="00D70EF7"/>
    <w:rsid w:val="00D714A9"/>
    <w:rsid w:val="00D71696"/>
    <w:rsid w:val="00D72156"/>
    <w:rsid w:val="00D7236F"/>
    <w:rsid w:val="00D72895"/>
    <w:rsid w:val="00D73CFF"/>
    <w:rsid w:val="00D76413"/>
    <w:rsid w:val="00D8239B"/>
    <w:rsid w:val="00D84BB6"/>
    <w:rsid w:val="00D86176"/>
    <w:rsid w:val="00D90CD0"/>
    <w:rsid w:val="00D910DB"/>
    <w:rsid w:val="00D95178"/>
    <w:rsid w:val="00D9560A"/>
    <w:rsid w:val="00D95AF9"/>
    <w:rsid w:val="00D96519"/>
    <w:rsid w:val="00D969E7"/>
    <w:rsid w:val="00D972D8"/>
    <w:rsid w:val="00DA04F6"/>
    <w:rsid w:val="00DA0A64"/>
    <w:rsid w:val="00DA392C"/>
    <w:rsid w:val="00DA3C64"/>
    <w:rsid w:val="00DA41B8"/>
    <w:rsid w:val="00DA6260"/>
    <w:rsid w:val="00DB12E8"/>
    <w:rsid w:val="00DB575B"/>
    <w:rsid w:val="00DB7524"/>
    <w:rsid w:val="00DB78D7"/>
    <w:rsid w:val="00DC4978"/>
    <w:rsid w:val="00DC5FE0"/>
    <w:rsid w:val="00DC61C9"/>
    <w:rsid w:val="00DC6C3C"/>
    <w:rsid w:val="00DD1660"/>
    <w:rsid w:val="00DD395D"/>
    <w:rsid w:val="00DD6BB0"/>
    <w:rsid w:val="00DE1607"/>
    <w:rsid w:val="00DE2923"/>
    <w:rsid w:val="00DE6A98"/>
    <w:rsid w:val="00DE6EF2"/>
    <w:rsid w:val="00DE7BF9"/>
    <w:rsid w:val="00DF3067"/>
    <w:rsid w:val="00DF543D"/>
    <w:rsid w:val="00E004F6"/>
    <w:rsid w:val="00E00715"/>
    <w:rsid w:val="00E01787"/>
    <w:rsid w:val="00E059F2"/>
    <w:rsid w:val="00E10A02"/>
    <w:rsid w:val="00E10A5E"/>
    <w:rsid w:val="00E11DBF"/>
    <w:rsid w:val="00E11EA1"/>
    <w:rsid w:val="00E13DB7"/>
    <w:rsid w:val="00E144A8"/>
    <w:rsid w:val="00E148B9"/>
    <w:rsid w:val="00E21D91"/>
    <w:rsid w:val="00E21EDC"/>
    <w:rsid w:val="00E243A6"/>
    <w:rsid w:val="00E2480E"/>
    <w:rsid w:val="00E24BF1"/>
    <w:rsid w:val="00E32DE4"/>
    <w:rsid w:val="00E33136"/>
    <w:rsid w:val="00E35B9B"/>
    <w:rsid w:val="00E36BC7"/>
    <w:rsid w:val="00E376B6"/>
    <w:rsid w:val="00E40ECF"/>
    <w:rsid w:val="00E426F7"/>
    <w:rsid w:val="00E42E43"/>
    <w:rsid w:val="00E43870"/>
    <w:rsid w:val="00E440E6"/>
    <w:rsid w:val="00E45032"/>
    <w:rsid w:val="00E45536"/>
    <w:rsid w:val="00E456AE"/>
    <w:rsid w:val="00E479C8"/>
    <w:rsid w:val="00E500FF"/>
    <w:rsid w:val="00E52AA7"/>
    <w:rsid w:val="00E532CE"/>
    <w:rsid w:val="00E563DB"/>
    <w:rsid w:val="00E607AB"/>
    <w:rsid w:val="00E60E9F"/>
    <w:rsid w:val="00E63D7B"/>
    <w:rsid w:val="00E63FD1"/>
    <w:rsid w:val="00E65652"/>
    <w:rsid w:val="00E661C9"/>
    <w:rsid w:val="00E6625F"/>
    <w:rsid w:val="00E667A5"/>
    <w:rsid w:val="00E676E7"/>
    <w:rsid w:val="00E70AB0"/>
    <w:rsid w:val="00E71814"/>
    <w:rsid w:val="00E71EB0"/>
    <w:rsid w:val="00E7404B"/>
    <w:rsid w:val="00E74B4C"/>
    <w:rsid w:val="00E81210"/>
    <w:rsid w:val="00E83E49"/>
    <w:rsid w:val="00E87003"/>
    <w:rsid w:val="00E90805"/>
    <w:rsid w:val="00E916E9"/>
    <w:rsid w:val="00E91E29"/>
    <w:rsid w:val="00E922C3"/>
    <w:rsid w:val="00E93687"/>
    <w:rsid w:val="00E948E3"/>
    <w:rsid w:val="00E96828"/>
    <w:rsid w:val="00EA086E"/>
    <w:rsid w:val="00EA289F"/>
    <w:rsid w:val="00EA3380"/>
    <w:rsid w:val="00EA4064"/>
    <w:rsid w:val="00EA65DF"/>
    <w:rsid w:val="00EA7BC8"/>
    <w:rsid w:val="00EB046D"/>
    <w:rsid w:val="00EB7ABC"/>
    <w:rsid w:val="00EB7D86"/>
    <w:rsid w:val="00EC03FC"/>
    <w:rsid w:val="00EC2316"/>
    <w:rsid w:val="00EC2EFC"/>
    <w:rsid w:val="00EC3A8F"/>
    <w:rsid w:val="00EC43B2"/>
    <w:rsid w:val="00EC4AAC"/>
    <w:rsid w:val="00EC4EE0"/>
    <w:rsid w:val="00EC5E2B"/>
    <w:rsid w:val="00EC65EA"/>
    <w:rsid w:val="00EC7C62"/>
    <w:rsid w:val="00ED48A4"/>
    <w:rsid w:val="00ED5474"/>
    <w:rsid w:val="00ED5F0E"/>
    <w:rsid w:val="00ED6BEE"/>
    <w:rsid w:val="00ED7FE7"/>
    <w:rsid w:val="00EE0484"/>
    <w:rsid w:val="00EE428F"/>
    <w:rsid w:val="00EE5728"/>
    <w:rsid w:val="00EE773C"/>
    <w:rsid w:val="00EE7E45"/>
    <w:rsid w:val="00EF08CA"/>
    <w:rsid w:val="00EF0FBB"/>
    <w:rsid w:val="00EF34EE"/>
    <w:rsid w:val="00EF4B0C"/>
    <w:rsid w:val="00EF4FBF"/>
    <w:rsid w:val="00EF583F"/>
    <w:rsid w:val="00F04F9E"/>
    <w:rsid w:val="00F062DE"/>
    <w:rsid w:val="00F07A38"/>
    <w:rsid w:val="00F10BE2"/>
    <w:rsid w:val="00F10C68"/>
    <w:rsid w:val="00F115AE"/>
    <w:rsid w:val="00F1300F"/>
    <w:rsid w:val="00F17026"/>
    <w:rsid w:val="00F17835"/>
    <w:rsid w:val="00F213EC"/>
    <w:rsid w:val="00F21411"/>
    <w:rsid w:val="00F271FB"/>
    <w:rsid w:val="00F335DF"/>
    <w:rsid w:val="00F40B70"/>
    <w:rsid w:val="00F42E06"/>
    <w:rsid w:val="00F43860"/>
    <w:rsid w:val="00F46EDD"/>
    <w:rsid w:val="00F5024C"/>
    <w:rsid w:val="00F508F4"/>
    <w:rsid w:val="00F51E04"/>
    <w:rsid w:val="00F52245"/>
    <w:rsid w:val="00F5291D"/>
    <w:rsid w:val="00F52A4B"/>
    <w:rsid w:val="00F544A3"/>
    <w:rsid w:val="00F55F3D"/>
    <w:rsid w:val="00F5620A"/>
    <w:rsid w:val="00F57CA1"/>
    <w:rsid w:val="00F603AF"/>
    <w:rsid w:val="00F60719"/>
    <w:rsid w:val="00F6267A"/>
    <w:rsid w:val="00F6440A"/>
    <w:rsid w:val="00F6493C"/>
    <w:rsid w:val="00F67323"/>
    <w:rsid w:val="00F70477"/>
    <w:rsid w:val="00F72CA5"/>
    <w:rsid w:val="00F752B3"/>
    <w:rsid w:val="00F80C80"/>
    <w:rsid w:val="00F817F2"/>
    <w:rsid w:val="00F82793"/>
    <w:rsid w:val="00F829AE"/>
    <w:rsid w:val="00F82D75"/>
    <w:rsid w:val="00F840AD"/>
    <w:rsid w:val="00F863F6"/>
    <w:rsid w:val="00F87129"/>
    <w:rsid w:val="00F87AF8"/>
    <w:rsid w:val="00F9110B"/>
    <w:rsid w:val="00F929F0"/>
    <w:rsid w:val="00F93588"/>
    <w:rsid w:val="00F9372E"/>
    <w:rsid w:val="00F945A8"/>
    <w:rsid w:val="00F95B28"/>
    <w:rsid w:val="00F97617"/>
    <w:rsid w:val="00F97996"/>
    <w:rsid w:val="00FA026C"/>
    <w:rsid w:val="00FA078E"/>
    <w:rsid w:val="00FA3B8A"/>
    <w:rsid w:val="00FA5374"/>
    <w:rsid w:val="00FA646F"/>
    <w:rsid w:val="00FA690A"/>
    <w:rsid w:val="00FA71FD"/>
    <w:rsid w:val="00FB145A"/>
    <w:rsid w:val="00FB173D"/>
    <w:rsid w:val="00FB1992"/>
    <w:rsid w:val="00FB4AFC"/>
    <w:rsid w:val="00FB4B65"/>
    <w:rsid w:val="00FB515C"/>
    <w:rsid w:val="00FB5542"/>
    <w:rsid w:val="00FB6692"/>
    <w:rsid w:val="00FB6C5F"/>
    <w:rsid w:val="00FC121C"/>
    <w:rsid w:val="00FC1A7F"/>
    <w:rsid w:val="00FC1BA6"/>
    <w:rsid w:val="00FC27F7"/>
    <w:rsid w:val="00FC3F2E"/>
    <w:rsid w:val="00FC5FBA"/>
    <w:rsid w:val="00FD1912"/>
    <w:rsid w:val="00FD1B76"/>
    <w:rsid w:val="00FD2515"/>
    <w:rsid w:val="00FD2A68"/>
    <w:rsid w:val="00FD36C0"/>
    <w:rsid w:val="00FD3B53"/>
    <w:rsid w:val="00FD48DD"/>
    <w:rsid w:val="00FD4D5B"/>
    <w:rsid w:val="00FD5798"/>
    <w:rsid w:val="00FD6B63"/>
    <w:rsid w:val="00FD6F46"/>
    <w:rsid w:val="00FD7596"/>
    <w:rsid w:val="00FE10BD"/>
    <w:rsid w:val="00FE138D"/>
    <w:rsid w:val="00FE1AAA"/>
    <w:rsid w:val="00FE2E88"/>
    <w:rsid w:val="00FE3723"/>
    <w:rsid w:val="00FE3DF7"/>
    <w:rsid w:val="00FE3F05"/>
    <w:rsid w:val="00FE6666"/>
    <w:rsid w:val="00FF11BB"/>
    <w:rsid w:val="00FF1642"/>
    <w:rsid w:val="00FF7131"/>
    <w:rsid w:val="00FF779C"/>
    <w:rsid w:val="00FF7D9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DBE3955"/>
  <w15:docId w15:val="{98FD4391-3A98-4488-9B97-47B8602A76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iPriority="99"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87628A"/>
    <w:rPr>
      <w:rFonts w:ascii="Tahoma" w:hAnsi="Tahoma" w:cs="Tahoma"/>
    </w:rPr>
  </w:style>
  <w:style w:type="paragraph" w:styleId="Nadpis1">
    <w:name w:val="heading 1"/>
    <w:basedOn w:val="Normln"/>
    <w:next w:val="Normln"/>
    <w:qFormat/>
    <w:rsid w:val="000429CC"/>
    <w:pPr>
      <w:keepNext/>
      <w:numPr>
        <w:numId w:val="1"/>
      </w:numPr>
      <w:spacing w:before="240" w:after="240"/>
      <w:outlineLvl w:val="0"/>
    </w:pPr>
    <w:rPr>
      <w:rFonts w:cs="Arial"/>
      <w:b/>
      <w:bCs/>
      <w:kern w:val="32"/>
      <w:szCs w:val="28"/>
    </w:rPr>
  </w:style>
  <w:style w:type="paragraph" w:styleId="Nadpis2">
    <w:name w:val="heading 2"/>
    <w:basedOn w:val="Normln"/>
    <w:next w:val="Normln"/>
    <w:qFormat/>
    <w:rsid w:val="001740BC"/>
    <w:pPr>
      <w:keepNext/>
      <w:spacing w:before="120" w:after="120"/>
      <w:outlineLvl w:val="1"/>
    </w:pPr>
    <w:rPr>
      <w:rFonts w:cs="Arial"/>
      <w:b/>
      <w:bCs/>
      <w:iCs/>
      <w:color w:val="595959" w:themeColor="text1" w:themeTint="A6"/>
    </w:rPr>
  </w:style>
  <w:style w:type="paragraph" w:styleId="Nadpis3">
    <w:name w:val="heading 3"/>
    <w:basedOn w:val="Normln"/>
    <w:next w:val="Normln"/>
    <w:qFormat/>
    <w:rsid w:val="00553826"/>
    <w:pPr>
      <w:keepNext/>
      <w:spacing w:before="120" w:after="60"/>
      <w:outlineLvl w:val="2"/>
    </w:pPr>
    <w:rPr>
      <w:rFonts w:cs="Arial"/>
      <w:bCs/>
      <w:szCs w:val="18"/>
    </w:rPr>
  </w:style>
  <w:style w:type="paragraph" w:styleId="Nadpis4">
    <w:name w:val="heading 4"/>
    <w:basedOn w:val="Normln"/>
    <w:next w:val="Normln"/>
    <w:qFormat/>
    <w:rsid w:val="00C01E73"/>
    <w:pPr>
      <w:keepNext/>
      <w:tabs>
        <w:tab w:val="num" w:pos="864"/>
      </w:tabs>
      <w:spacing w:before="240" w:after="60"/>
      <w:ind w:left="864" w:hanging="864"/>
      <w:outlineLvl w:val="3"/>
    </w:pPr>
    <w:rPr>
      <w:rFonts w:ascii="Arial" w:hAnsi="Arial"/>
      <w:b/>
    </w:rPr>
  </w:style>
  <w:style w:type="paragraph" w:styleId="Nadpis5">
    <w:name w:val="heading 5"/>
    <w:basedOn w:val="Normln"/>
    <w:next w:val="Normln"/>
    <w:qFormat/>
    <w:rsid w:val="00C01E73"/>
    <w:pPr>
      <w:tabs>
        <w:tab w:val="num" w:pos="1008"/>
      </w:tabs>
      <w:spacing w:before="240" w:after="60"/>
      <w:ind w:left="1008" w:hanging="1008"/>
      <w:outlineLvl w:val="4"/>
    </w:pPr>
    <w:rPr>
      <w:sz w:val="22"/>
    </w:rPr>
  </w:style>
  <w:style w:type="paragraph" w:styleId="Nadpis6">
    <w:name w:val="heading 6"/>
    <w:basedOn w:val="Normln"/>
    <w:next w:val="Normln"/>
    <w:qFormat/>
    <w:rsid w:val="00C01E73"/>
    <w:pPr>
      <w:tabs>
        <w:tab w:val="num" w:pos="1152"/>
      </w:tabs>
      <w:spacing w:before="240" w:after="60"/>
      <w:ind w:left="1152" w:hanging="1152"/>
      <w:outlineLvl w:val="5"/>
    </w:pPr>
    <w:rPr>
      <w:i/>
      <w:sz w:val="22"/>
    </w:rPr>
  </w:style>
  <w:style w:type="paragraph" w:styleId="Nadpis7">
    <w:name w:val="heading 7"/>
    <w:basedOn w:val="Normln"/>
    <w:next w:val="Normln"/>
    <w:qFormat/>
    <w:rsid w:val="00C01E73"/>
    <w:pPr>
      <w:tabs>
        <w:tab w:val="num" w:pos="1296"/>
      </w:tabs>
      <w:spacing w:before="240" w:after="60"/>
      <w:ind w:left="1296" w:hanging="1296"/>
      <w:outlineLvl w:val="6"/>
    </w:pPr>
    <w:rPr>
      <w:rFonts w:ascii="Arial" w:hAnsi="Arial"/>
    </w:rPr>
  </w:style>
  <w:style w:type="paragraph" w:styleId="Nadpis8">
    <w:name w:val="heading 8"/>
    <w:basedOn w:val="Normln"/>
    <w:next w:val="Normln"/>
    <w:qFormat/>
    <w:rsid w:val="00C01E73"/>
    <w:pPr>
      <w:tabs>
        <w:tab w:val="num" w:pos="1440"/>
      </w:tabs>
      <w:spacing w:before="240" w:after="60"/>
      <w:ind w:left="1440" w:hanging="1440"/>
      <w:outlineLvl w:val="7"/>
    </w:pPr>
    <w:rPr>
      <w:rFonts w:ascii="Arial" w:hAnsi="Arial"/>
      <w:i/>
    </w:rPr>
  </w:style>
  <w:style w:type="paragraph" w:styleId="Nadpis9">
    <w:name w:val="heading 9"/>
    <w:basedOn w:val="Normln"/>
    <w:next w:val="Normln"/>
    <w:qFormat/>
    <w:rsid w:val="00C01E73"/>
    <w:pPr>
      <w:tabs>
        <w:tab w:val="num" w:pos="1584"/>
      </w:tabs>
      <w:spacing w:before="240" w:after="60"/>
      <w:ind w:left="1584" w:hanging="1584"/>
      <w:outlineLvl w:val="8"/>
    </w:pPr>
    <w:rPr>
      <w:rFonts w:ascii="Arial" w:hAnsi="Arial"/>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ormln1">
    <w:name w:val="Normální1"/>
    <w:basedOn w:val="Normln"/>
    <w:rsid w:val="00F17835"/>
    <w:pPr>
      <w:widowControl w:val="0"/>
      <w:autoSpaceDE w:val="0"/>
      <w:autoSpaceDN w:val="0"/>
    </w:pPr>
    <w:rPr>
      <w:rFonts w:ascii="Arial" w:hAnsi="Arial" w:cs="Arial"/>
      <w:color w:val="000000"/>
    </w:rPr>
  </w:style>
  <w:style w:type="paragraph" w:customStyle="1" w:styleId="Zkladntext1">
    <w:name w:val="Základní text1"/>
    <w:basedOn w:val="Normln1"/>
    <w:rsid w:val="00F17835"/>
    <w:pPr>
      <w:spacing w:line="235" w:lineRule="auto"/>
    </w:pPr>
    <w:rPr>
      <w:rFonts w:ascii="Times New Roman" w:hAnsi="Times New Roman" w:cs="Times New Roman"/>
      <w:noProof/>
      <w:color w:val="auto"/>
      <w:sz w:val="24"/>
      <w:szCs w:val="24"/>
      <w:lang w:val="en-US"/>
    </w:rPr>
  </w:style>
  <w:style w:type="paragraph" w:styleId="Obsah2">
    <w:name w:val="toc 2"/>
    <w:basedOn w:val="Normln"/>
    <w:next w:val="Normln"/>
    <w:autoRedefine/>
    <w:uiPriority w:val="39"/>
    <w:qFormat/>
    <w:rsid w:val="00544C0F"/>
    <w:pPr>
      <w:spacing w:line="360" w:lineRule="auto"/>
    </w:pPr>
    <w:rPr>
      <w:rFonts w:asciiTheme="minorHAnsi" w:hAnsiTheme="minorHAnsi"/>
      <w:b/>
      <w:bCs/>
      <w:smallCaps/>
      <w:sz w:val="22"/>
      <w:szCs w:val="22"/>
    </w:rPr>
  </w:style>
  <w:style w:type="paragraph" w:styleId="Zkladntextodsazen2">
    <w:name w:val="Body Text Indent 2"/>
    <w:basedOn w:val="Normln"/>
    <w:rsid w:val="00A05967"/>
    <w:pPr>
      <w:autoSpaceDE w:val="0"/>
      <w:autoSpaceDN w:val="0"/>
      <w:ind w:left="1440"/>
    </w:pPr>
    <w:rPr>
      <w:rFonts w:ascii="Arial" w:hAnsi="Arial" w:cs="Arial"/>
    </w:rPr>
  </w:style>
  <w:style w:type="paragraph" w:styleId="Zkladntextodsazen">
    <w:name w:val="Body Text Indent"/>
    <w:basedOn w:val="Normln"/>
    <w:rsid w:val="00A94ABB"/>
    <w:pPr>
      <w:spacing w:after="120"/>
      <w:ind w:left="283"/>
    </w:pPr>
  </w:style>
  <w:style w:type="paragraph" w:styleId="Zhlav">
    <w:name w:val="header"/>
    <w:basedOn w:val="Normln1"/>
    <w:link w:val="ZhlavChar"/>
    <w:uiPriority w:val="99"/>
    <w:rsid w:val="00A94ABB"/>
    <w:pPr>
      <w:tabs>
        <w:tab w:val="center" w:pos="4536"/>
        <w:tab w:val="right" w:pos="7847"/>
      </w:tabs>
    </w:pPr>
  </w:style>
  <w:style w:type="paragraph" w:customStyle="1" w:styleId="Stnovannadpis">
    <w:name w:val="Stínovaný nadpis"/>
    <w:basedOn w:val="Normln"/>
    <w:next w:val="Normln"/>
    <w:rsid w:val="00A94ABB"/>
    <w:pPr>
      <w:widowControl w:val="0"/>
      <w:shd w:val="solid" w:color="000000" w:fill="auto"/>
      <w:autoSpaceDE w:val="0"/>
      <w:autoSpaceDN w:val="0"/>
      <w:jc w:val="center"/>
    </w:pPr>
    <w:rPr>
      <w:rFonts w:cs="Arial"/>
      <w:b/>
      <w:bCs/>
      <w:noProof/>
      <w:color w:val="FFFFFF"/>
      <w:sz w:val="36"/>
      <w:szCs w:val="36"/>
      <w:lang w:val="en-US"/>
    </w:rPr>
  </w:style>
  <w:style w:type="paragraph" w:styleId="Zkladntext">
    <w:name w:val="Body Text"/>
    <w:basedOn w:val="Normln"/>
    <w:rsid w:val="00D972D8"/>
    <w:pPr>
      <w:spacing w:after="120"/>
    </w:pPr>
  </w:style>
  <w:style w:type="paragraph" w:styleId="Zkladntextodsazen3">
    <w:name w:val="Body Text Indent 3"/>
    <w:basedOn w:val="Normln"/>
    <w:rsid w:val="00A625D6"/>
    <w:pPr>
      <w:spacing w:after="120"/>
      <w:ind w:left="283"/>
    </w:pPr>
    <w:rPr>
      <w:sz w:val="16"/>
      <w:szCs w:val="16"/>
    </w:rPr>
  </w:style>
  <w:style w:type="paragraph" w:customStyle="1" w:styleId="Seznamoslovan">
    <w:name w:val="Seznam očíslovaný"/>
    <w:basedOn w:val="Zkladntext"/>
    <w:rsid w:val="00A625D6"/>
    <w:pPr>
      <w:widowControl w:val="0"/>
      <w:autoSpaceDE w:val="0"/>
      <w:autoSpaceDN w:val="0"/>
      <w:spacing w:after="100"/>
      <w:ind w:left="480" w:hanging="480"/>
      <w:jc w:val="both"/>
    </w:pPr>
    <w:rPr>
      <w:rFonts w:cs="Arial"/>
      <w:noProof/>
      <w:lang w:val="en-US"/>
    </w:rPr>
  </w:style>
  <w:style w:type="paragraph" w:customStyle="1" w:styleId="StylZkladntextodsazen2TahomaVlevo0cm">
    <w:name w:val="Styl Základní text odsazený 2 + Tahoma Vlevo:  0 cm"/>
    <w:basedOn w:val="Zkladntextodsazen2"/>
    <w:rsid w:val="006637D1"/>
    <w:pPr>
      <w:ind w:left="0"/>
    </w:pPr>
    <w:rPr>
      <w:rFonts w:ascii="Tahoma" w:hAnsi="Tahoma" w:cs="Times New Roman"/>
    </w:rPr>
  </w:style>
  <w:style w:type="paragraph" w:styleId="Obsah1">
    <w:name w:val="toc 1"/>
    <w:basedOn w:val="Normln"/>
    <w:next w:val="Normln"/>
    <w:autoRedefine/>
    <w:uiPriority w:val="39"/>
    <w:qFormat/>
    <w:rsid w:val="00544C0F"/>
    <w:pPr>
      <w:tabs>
        <w:tab w:val="left" w:pos="387"/>
        <w:tab w:val="right" w:leader="dot" w:pos="9061"/>
      </w:tabs>
      <w:spacing w:line="360" w:lineRule="auto"/>
    </w:pPr>
    <w:rPr>
      <w:rFonts w:asciiTheme="minorHAnsi" w:hAnsiTheme="minorHAnsi"/>
      <w:bCs/>
      <w:szCs w:val="22"/>
    </w:rPr>
  </w:style>
  <w:style w:type="paragraph" w:styleId="Obsah3">
    <w:name w:val="toc 3"/>
    <w:basedOn w:val="Normln"/>
    <w:next w:val="Normln"/>
    <w:autoRedefine/>
    <w:uiPriority w:val="39"/>
    <w:qFormat/>
    <w:rsid w:val="00544C0F"/>
    <w:pPr>
      <w:spacing w:after="60"/>
    </w:pPr>
    <w:rPr>
      <w:rFonts w:asciiTheme="minorHAnsi" w:hAnsiTheme="minorHAnsi"/>
      <w:smallCaps/>
      <w:sz w:val="22"/>
      <w:szCs w:val="22"/>
    </w:rPr>
  </w:style>
  <w:style w:type="character" w:styleId="Hypertextovodkaz">
    <w:name w:val="Hyperlink"/>
    <w:basedOn w:val="Standardnpsmoodstavce"/>
    <w:uiPriority w:val="99"/>
    <w:rsid w:val="007B2108"/>
    <w:rPr>
      <w:color w:val="0000FF"/>
      <w:u w:val="single"/>
    </w:rPr>
  </w:style>
  <w:style w:type="paragraph" w:styleId="Obsah4">
    <w:name w:val="toc 4"/>
    <w:basedOn w:val="Normln"/>
    <w:next w:val="Normln"/>
    <w:autoRedefine/>
    <w:semiHidden/>
    <w:rsid w:val="00B21AE3"/>
    <w:rPr>
      <w:rFonts w:asciiTheme="minorHAnsi" w:hAnsiTheme="minorHAnsi"/>
      <w:sz w:val="22"/>
      <w:szCs w:val="22"/>
    </w:rPr>
  </w:style>
  <w:style w:type="paragraph" w:styleId="Obsah5">
    <w:name w:val="toc 5"/>
    <w:basedOn w:val="Normln"/>
    <w:next w:val="Normln"/>
    <w:autoRedefine/>
    <w:semiHidden/>
    <w:rsid w:val="00B21AE3"/>
    <w:rPr>
      <w:rFonts w:asciiTheme="minorHAnsi" w:hAnsiTheme="minorHAnsi"/>
      <w:sz w:val="22"/>
      <w:szCs w:val="22"/>
    </w:rPr>
  </w:style>
  <w:style w:type="paragraph" w:styleId="Obsah6">
    <w:name w:val="toc 6"/>
    <w:basedOn w:val="Normln"/>
    <w:next w:val="Normln"/>
    <w:autoRedefine/>
    <w:semiHidden/>
    <w:rsid w:val="00B21AE3"/>
    <w:rPr>
      <w:rFonts w:asciiTheme="minorHAnsi" w:hAnsiTheme="minorHAnsi"/>
      <w:sz w:val="22"/>
      <w:szCs w:val="22"/>
    </w:rPr>
  </w:style>
  <w:style w:type="paragraph" w:styleId="Obsah7">
    <w:name w:val="toc 7"/>
    <w:basedOn w:val="Normln"/>
    <w:next w:val="Normln"/>
    <w:autoRedefine/>
    <w:semiHidden/>
    <w:rsid w:val="00B21AE3"/>
    <w:rPr>
      <w:rFonts w:asciiTheme="minorHAnsi" w:hAnsiTheme="minorHAnsi"/>
      <w:sz w:val="22"/>
      <w:szCs w:val="22"/>
    </w:rPr>
  </w:style>
  <w:style w:type="paragraph" w:styleId="Obsah8">
    <w:name w:val="toc 8"/>
    <w:basedOn w:val="Normln"/>
    <w:next w:val="Normln"/>
    <w:autoRedefine/>
    <w:semiHidden/>
    <w:rsid w:val="00B21AE3"/>
    <w:rPr>
      <w:rFonts w:asciiTheme="minorHAnsi" w:hAnsiTheme="minorHAnsi"/>
      <w:sz w:val="22"/>
      <w:szCs w:val="22"/>
    </w:rPr>
  </w:style>
  <w:style w:type="paragraph" w:styleId="Obsah9">
    <w:name w:val="toc 9"/>
    <w:basedOn w:val="Normln"/>
    <w:next w:val="Normln"/>
    <w:autoRedefine/>
    <w:semiHidden/>
    <w:rsid w:val="00B21AE3"/>
    <w:rPr>
      <w:rFonts w:asciiTheme="minorHAnsi" w:hAnsiTheme="minorHAnsi"/>
      <w:sz w:val="22"/>
      <w:szCs w:val="22"/>
    </w:rPr>
  </w:style>
  <w:style w:type="paragraph" w:styleId="Zpat">
    <w:name w:val="footer"/>
    <w:basedOn w:val="Normln"/>
    <w:link w:val="ZpatChar"/>
    <w:uiPriority w:val="99"/>
    <w:rsid w:val="003760D9"/>
    <w:pPr>
      <w:tabs>
        <w:tab w:val="center" w:pos="4536"/>
        <w:tab w:val="right" w:pos="9072"/>
      </w:tabs>
    </w:pPr>
  </w:style>
  <w:style w:type="paragraph" w:styleId="Rozloendokumentu">
    <w:name w:val="Document Map"/>
    <w:basedOn w:val="Normln"/>
    <w:semiHidden/>
    <w:rsid w:val="00F840AD"/>
    <w:pPr>
      <w:shd w:val="clear" w:color="auto" w:fill="000080"/>
    </w:pPr>
  </w:style>
  <w:style w:type="paragraph" w:styleId="Zkladntext2">
    <w:name w:val="Body Text 2"/>
    <w:basedOn w:val="Normln"/>
    <w:rsid w:val="00C01E73"/>
    <w:pPr>
      <w:spacing w:after="120" w:line="480" w:lineRule="auto"/>
    </w:pPr>
  </w:style>
  <w:style w:type="paragraph" w:customStyle="1" w:styleId="Import3">
    <w:name w:val="Import 3"/>
    <w:rsid w:val="00711542"/>
    <w:pPr>
      <w:tabs>
        <w:tab w:val="left" w:pos="648"/>
        <w:tab w:val="left" w:pos="1512"/>
        <w:tab w:val="left" w:pos="2376"/>
        <w:tab w:val="left" w:pos="3240"/>
        <w:tab w:val="left" w:pos="4104"/>
        <w:tab w:val="left" w:pos="4968"/>
        <w:tab w:val="left" w:pos="5832"/>
        <w:tab w:val="left" w:pos="6696"/>
        <w:tab w:val="left" w:pos="7560"/>
        <w:tab w:val="left" w:pos="8424"/>
      </w:tabs>
      <w:autoSpaceDE w:val="0"/>
      <w:autoSpaceDN w:val="0"/>
      <w:jc w:val="both"/>
    </w:pPr>
    <w:rPr>
      <w:sz w:val="24"/>
      <w:szCs w:val="24"/>
      <w:lang w:val="en-US"/>
    </w:rPr>
  </w:style>
  <w:style w:type="paragraph" w:customStyle="1" w:styleId="Import2">
    <w:name w:val="Import 2"/>
    <w:rsid w:val="00711542"/>
    <w:pPr>
      <w:tabs>
        <w:tab w:val="left" w:pos="648"/>
        <w:tab w:val="left" w:pos="1512"/>
        <w:tab w:val="left" w:pos="2376"/>
        <w:tab w:val="left" w:pos="3240"/>
        <w:tab w:val="left" w:pos="4104"/>
        <w:tab w:val="left" w:pos="4968"/>
        <w:tab w:val="left" w:pos="5832"/>
        <w:tab w:val="left" w:pos="6696"/>
        <w:tab w:val="left" w:pos="7560"/>
        <w:tab w:val="left" w:pos="8424"/>
      </w:tabs>
      <w:autoSpaceDE w:val="0"/>
      <w:autoSpaceDN w:val="0"/>
      <w:jc w:val="both"/>
    </w:pPr>
    <w:rPr>
      <w:b/>
      <w:bCs/>
      <w:sz w:val="24"/>
      <w:szCs w:val="24"/>
      <w:lang w:val="en-US"/>
    </w:rPr>
  </w:style>
  <w:style w:type="paragraph" w:customStyle="1" w:styleId="normalodsazene">
    <w:name w:val="normalodsazene"/>
    <w:basedOn w:val="Normln"/>
    <w:rsid w:val="00711542"/>
    <w:pPr>
      <w:overflowPunct w:val="0"/>
      <w:autoSpaceDE w:val="0"/>
      <w:autoSpaceDN w:val="0"/>
      <w:adjustRightInd w:val="0"/>
      <w:spacing w:before="100" w:after="100"/>
      <w:textAlignment w:val="baseline"/>
    </w:pPr>
  </w:style>
  <w:style w:type="paragraph" w:styleId="Normlnweb">
    <w:name w:val="Normal (Web)"/>
    <w:basedOn w:val="Normln"/>
    <w:rsid w:val="00EA7BC8"/>
    <w:pPr>
      <w:spacing w:before="100" w:beforeAutospacing="1" w:after="100" w:afterAutospacing="1"/>
    </w:pPr>
    <w:rPr>
      <w:rFonts w:ascii="Times New Roman" w:hAnsi="Times New Roman" w:cs="Times New Roman"/>
      <w:sz w:val="24"/>
      <w:szCs w:val="24"/>
    </w:rPr>
  </w:style>
  <w:style w:type="character" w:styleId="Siln">
    <w:name w:val="Strong"/>
    <w:basedOn w:val="Standardnpsmoodstavce"/>
    <w:qFormat/>
    <w:rsid w:val="00EA7BC8"/>
    <w:rPr>
      <w:b/>
      <w:bCs/>
    </w:rPr>
  </w:style>
  <w:style w:type="paragraph" w:styleId="Textvbloku">
    <w:name w:val="Block Text"/>
    <w:basedOn w:val="Normln"/>
    <w:rsid w:val="00D231D8"/>
    <w:pPr>
      <w:ind w:left="1560" w:right="566"/>
      <w:jc w:val="both"/>
    </w:pPr>
    <w:rPr>
      <w:rFonts w:ascii="Arial" w:hAnsi="Arial" w:cs="Times New Roman"/>
      <w:sz w:val="18"/>
    </w:rPr>
  </w:style>
  <w:style w:type="character" w:styleId="slostrnky">
    <w:name w:val="page number"/>
    <w:basedOn w:val="Standardnpsmoodstavce"/>
    <w:rsid w:val="004D7E11"/>
  </w:style>
  <w:style w:type="table" w:styleId="Mkatabulky">
    <w:name w:val="Table Grid"/>
    <w:basedOn w:val="Normlntabulka"/>
    <w:rsid w:val="00562E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
    <w:link w:val="TextbublinyChar"/>
    <w:rsid w:val="00EE773C"/>
    <w:rPr>
      <w:sz w:val="16"/>
      <w:szCs w:val="16"/>
    </w:rPr>
  </w:style>
  <w:style w:type="character" w:customStyle="1" w:styleId="TextbublinyChar">
    <w:name w:val="Text bubliny Char"/>
    <w:basedOn w:val="Standardnpsmoodstavce"/>
    <w:link w:val="Textbubliny"/>
    <w:rsid w:val="00EE773C"/>
    <w:rPr>
      <w:rFonts w:ascii="Tahoma" w:hAnsi="Tahoma" w:cs="Tahoma"/>
      <w:sz w:val="16"/>
      <w:szCs w:val="16"/>
    </w:rPr>
  </w:style>
  <w:style w:type="character" w:styleId="Sledovanodkaz">
    <w:name w:val="FollowedHyperlink"/>
    <w:basedOn w:val="Standardnpsmoodstavce"/>
    <w:rsid w:val="00F6440A"/>
    <w:rPr>
      <w:color w:val="800080"/>
      <w:u w:val="single"/>
    </w:rPr>
  </w:style>
  <w:style w:type="paragraph" w:styleId="Odstavecseseznamem">
    <w:name w:val="List Paragraph"/>
    <w:basedOn w:val="Normln"/>
    <w:uiPriority w:val="34"/>
    <w:qFormat/>
    <w:rsid w:val="00853FD5"/>
    <w:pPr>
      <w:ind w:left="708"/>
    </w:pPr>
  </w:style>
  <w:style w:type="paragraph" w:styleId="Nadpisobsahu">
    <w:name w:val="TOC Heading"/>
    <w:basedOn w:val="Nadpis1"/>
    <w:next w:val="Normln"/>
    <w:uiPriority w:val="39"/>
    <w:unhideWhenUsed/>
    <w:qFormat/>
    <w:rsid w:val="00965FBD"/>
    <w:pPr>
      <w:keepLines/>
      <w:numPr>
        <w:numId w:val="0"/>
      </w:numPr>
      <w:spacing w:before="480" w:after="0" w:line="276" w:lineRule="auto"/>
      <w:outlineLvl w:val="9"/>
    </w:pPr>
    <w:rPr>
      <w:rFonts w:ascii="Cambria" w:hAnsi="Cambria" w:cs="Times New Roman"/>
      <w:color w:val="365F91"/>
      <w:kern w:val="0"/>
      <w:lang w:eastAsia="en-US"/>
    </w:rPr>
  </w:style>
  <w:style w:type="character" w:customStyle="1" w:styleId="ZpatChar">
    <w:name w:val="Zápatí Char"/>
    <w:basedOn w:val="Standardnpsmoodstavce"/>
    <w:link w:val="Zpat"/>
    <w:uiPriority w:val="99"/>
    <w:rsid w:val="00C775C6"/>
    <w:rPr>
      <w:rFonts w:ascii="Tahoma" w:hAnsi="Tahoma" w:cs="Tahoma"/>
    </w:rPr>
  </w:style>
  <w:style w:type="paragraph" w:styleId="z-Zatekformule">
    <w:name w:val="HTML Top of Form"/>
    <w:basedOn w:val="Normln"/>
    <w:next w:val="Normln"/>
    <w:link w:val="z-ZatekformuleChar"/>
    <w:hidden/>
    <w:uiPriority w:val="99"/>
    <w:unhideWhenUsed/>
    <w:rsid w:val="006113D3"/>
    <w:pPr>
      <w:pBdr>
        <w:bottom w:val="single" w:sz="6" w:space="1" w:color="auto"/>
      </w:pBdr>
      <w:jc w:val="center"/>
    </w:pPr>
    <w:rPr>
      <w:rFonts w:ascii="Arial" w:hAnsi="Arial" w:cs="Arial"/>
      <w:vanish/>
      <w:sz w:val="16"/>
      <w:szCs w:val="16"/>
    </w:rPr>
  </w:style>
  <w:style w:type="character" w:customStyle="1" w:styleId="z-ZatekformuleChar">
    <w:name w:val="z-Začátek formuláře Char"/>
    <w:basedOn w:val="Standardnpsmoodstavce"/>
    <w:link w:val="z-Zatekformule"/>
    <w:uiPriority w:val="99"/>
    <w:rsid w:val="006113D3"/>
    <w:rPr>
      <w:rFonts w:ascii="Arial" w:hAnsi="Arial" w:cs="Arial"/>
      <w:vanish/>
      <w:sz w:val="16"/>
      <w:szCs w:val="16"/>
    </w:rPr>
  </w:style>
  <w:style w:type="paragraph" w:styleId="z-Konecformule">
    <w:name w:val="HTML Bottom of Form"/>
    <w:basedOn w:val="Normln"/>
    <w:next w:val="Normln"/>
    <w:link w:val="z-KonecformuleChar"/>
    <w:hidden/>
    <w:uiPriority w:val="99"/>
    <w:unhideWhenUsed/>
    <w:rsid w:val="006113D3"/>
    <w:pPr>
      <w:pBdr>
        <w:top w:val="single" w:sz="6" w:space="1" w:color="auto"/>
      </w:pBdr>
      <w:jc w:val="center"/>
    </w:pPr>
    <w:rPr>
      <w:rFonts w:ascii="Arial" w:hAnsi="Arial" w:cs="Arial"/>
      <w:vanish/>
      <w:sz w:val="16"/>
      <w:szCs w:val="16"/>
    </w:rPr>
  </w:style>
  <w:style w:type="character" w:customStyle="1" w:styleId="z-KonecformuleChar">
    <w:name w:val="z-Konec formuláře Char"/>
    <w:basedOn w:val="Standardnpsmoodstavce"/>
    <w:link w:val="z-Konecformule"/>
    <w:uiPriority w:val="99"/>
    <w:rsid w:val="006113D3"/>
    <w:rPr>
      <w:rFonts w:ascii="Arial" w:hAnsi="Arial" w:cs="Arial"/>
      <w:vanish/>
      <w:sz w:val="16"/>
      <w:szCs w:val="16"/>
    </w:rPr>
  </w:style>
  <w:style w:type="character" w:customStyle="1" w:styleId="apple-converted-space">
    <w:name w:val="apple-converted-space"/>
    <w:basedOn w:val="Standardnpsmoodstavce"/>
    <w:rsid w:val="00DC6C3C"/>
  </w:style>
  <w:style w:type="paragraph" w:styleId="Titulek">
    <w:name w:val="caption"/>
    <w:basedOn w:val="Normln"/>
    <w:next w:val="Normln"/>
    <w:link w:val="TitulekChar"/>
    <w:uiPriority w:val="35"/>
    <w:qFormat/>
    <w:rsid w:val="0009768C"/>
    <w:pPr>
      <w:keepNext/>
      <w:spacing w:before="120" w:line="264" w:lineRule="auto"/>
      <w:jc w:val="both"/>
    </w:pPr>
    <w:rPr>
      <w:rFonts w:ascii="Arial" w:hAnsi="Arial" w:cs="Times New Roman"/>
    </w:rPr>
  </w:style>
  <w:style w:type="character" w:customStyle="1" w:styleId="TitulekChar">
    <w:name w:val="Titulek Char"/>
    <w:basedOn w:val="Standardnpsmoodstavce"/>
    <w:link w:val="Titulek"/>
    <w:uiPriority w:val="35"/>
    <w:rsid w:val="0009768C"/>
    <w:rPr>
      <w:rFonts w:ascii="Arial" w:hAnsi="Arial"/>
    </w:rPr>
  </w:style>
  <w:style w:type="paragraph" w:customStyle="1" w:styleId="Zkladntextodsazen21">
    <w:name w:val="Základní text odsazený 21"/>
    <w:basedOn w:val="Normln"/>
    <w:rsid w:val="006A2BE7"/>
    <w:pPr>
      <w:suppressAutoHyphens/>
      <w:spacing w:after="200" w:line="276" w:lineRule="auto"/>
      <w:ind w:left="360"/>
      <w:jc w:val="both"/>
    </w:pPr>
    <w:rPr>
      <w:rFonts w:ascii="Calibri" w:hAnsi="Calibri" w:cs="Calibri"/>
      <w:sz w:val="22"/>
      <w:szCs w:val="22"/>
      <w:lang w:eastAsia="ar-SA"/>
    </w:rPr>
  </w:style>
  <w:style w:type="character" w:styleId="Zmnka">
    <w:name w:val="Mention"/>
    <w:basedOn w:val="Standardnpsmoodstavce"/>
    <w:uiPriority w:val="99"/>
    <w:semiHidden/>
    <w:unhideWhenUsed/>
    <w:rsid w:val="001C6946"/>
    <w:rPr>
      <w:color w:val="2B579A"/>
      <w:shd w:val="clear" w:color="auto" w:fill="E6E6E6"/>
    </w:rPr>
  </w:style>
  <w:style w:type="paragraph" w:customStyle="1" w:styleId="q4">
    <w:name w:val="q4"/>
    <w:basedOn w:val="Normln"/>
    <w:rsid w:val="00384A06"/>
    <w:pPr>
      <w:spacing w:before="100" w:beforeAutospacing="1" w:after="100" w:afterAutospacing="1"/>
    </w:pPr>
    <w:rPr>
      <w:rFonts w:ascii="Times New Roman" w:hAnsi="Times New Roman" w:cs="Times New Roman"/>
      <w:sz w:val="24"/>
      <w:szCs w:val="24"/>
    </w:rPr>
  </w:style>
  <w:style w:type="character" w:styleId="PromnnHTML">
    <w:name w:val="HTML Variable"/>
    <w:basedOn w:val="Standardnpsmoodstavce"/>
    <w:uiPriority w:val="99"/>
    <w:semiHidden/>
    <w:unhideWhenUsed/>
    <w:rsid w:val="00384A06"/>
    <w:rPr>
      <w:i/>
      <w:iCs/>
    </w:rPr>
  </w:style>
  <w:style w:type="character" w:customStyle="1" w:styleId="ZhlavChar">
    <w:name w:val="Záhlaví Char"/>
    <w:link w:val="Zhlav"/>
    <w:uiPriority w:val="99"/>
    <w:rsid w:val="00D57F02"/>
    <w:rPr>
      <w:rFonts w:ascii="Arial" w:hAnsi="Arial" w:cs="Arial"/>
      <w:color w:val="000000"/>
    </w:rPr>
  </w:style>
  <w:style w:type="character" w:styleId="Nevyeenzmnka">
    <w:name w:val="Unresolved Mention"/>
    <w:basedOn w:val="Standardnpsmoodstavce"/>
    <w:uiPriority w:val="99"/>
    <w:semiHidden/>
    <w:unhideWhenUsed/>
    <w:rsid w:val="0053610B"/>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902099">
      <w:bodyDiv w:val="1"/>
      <w:marLeft w:val="0"/>
      <w:marRight w:val="0"/>
      <w:marTop w:val="0"/>
      <w:marBottom w:val="0"/>
      <w:divBdr>
        <w:top w:val="none" w:sz="0" w:space="0" w:color="auto"/>
        <w:left w:val="none" w:sz="0" w:space="0" w:color="auto"/>
        <w:bottom w:val="none" w:sz="0" w:space="0" w:color="auto"/>
        <w:right w:val="none" w:sz="0" w:space="0" w:color="auto"/>
      </w:divBdr>
    </w:div>
    <w:div w:id="41054638">
      <w:bodyDiv w:val="1"/>
      <w:marLeft w:val="0"/>
      <w:marRight w:val="0"/>
      <w:marTop w:val="0"/>
      <w:marBottom w:val="0"/>
      <w:divBdr>
        <w:top w:val="none" w:sz="0" w:space="0" w:color="auto"/>
        <w:left w:val="none" w:sz="0" w:space="0" w:color="auto"/>
        <w:bottom w:val="none" w:sz="0" w:space="0" w:color="auto"/>
        <w:right w:val="none" w:sz="0" w:space="0" w:color="auto"/>
      </w:divBdr>
    </w:div>
    <w:div w:id="58066485">
      <w:bodyDiv w:val="1"/>
      <w:marLeft w:val="0"/>
      <w:marRight w:val="0"/>
      <w:marTop w:val="0"/>
      <w:marBottom w:val="0"/>
      <w:divBdr>
        <w:top w:val="none" w:sz="0" w:space="0" w:color="auto"/>
        <w:left w:val="none" w:sz="0" w:space="0" w:color="auto"/>
        <w:bottom w:val="none" w:sz="0" w:space="0" w:color="auto"/>
        <w:right w:val="none" w:sz="0" w:space="0" w:color="auto"/>
      </w:divBdr>
    </w:div>
    <w:div w:id="140541204">
      <w:bodyDiv w:val="1"/>
      <w:marLeft w:val="0"/>
      <w:marRight w:val="0"/>
      <w:marTop w:val="0"/>
      <w:marBottom w:val="0"/>
      <w:divBdr>
        <w:top w:val="none" w:sz="0" w:space="0" w:color="auto"/>
        <w:left w:val="none" w:sz="0" w:space="0" w:color="auto"/>
        <w:bottom w:val="none" w:sz="0" w:space="0" w:color="auto"/>
        <w:right w:val="none" w:sz="0" w:space="0" w:color="auto"/>
      </w:divBdr>
    </w:div>
    <w:div w:id="147940661">
      <w:bodyDiv w:val="1"/>
      <w:marLeft w:val="0"/>
      <w:marRight w:val="0"/>
      <w:marTop w:val="0"/>
      <w:marBottom w:val="0"/>
      <w:divBdr>
        <w:top w:val="none" w:sz="0" w:space="0" w:color="auto"/>
        <w:left w:val="none" w:sz="0" w:space="0" w:color="auto"/>
        <w:bottom w:val="none" w:sz="0" w:space="0" w:color="auto"/>
        <w:right w:val="none" w:sz="0" w:space="0" w:color="auto"/>
      </w:divBdr>
    </w:div>
    <w:div w:id="148912468">
      <w:bodyDiv w:val="1"/>
      <w:marLeft w:val="0"/>
      <w:marRight w:val="0"/>
      <w:marTop w:val="0"/>
      <w:marBottom w:val="0"/>
      <w:divBdr>
        <w:top w:val="none" w:sz="0" w:space="0" w:color="auto"/>
        <w:left w:val="none" w:sz="0" w:space="0" w:color="auto"/>
        <w:bottom w:val="none" w:sz="0" w:space="0" w:color="auto"/>
        <w:right w:val="none" w:sz="0" w:space="0" w:color="auto"/>
      </w:divBdr>
    </w:div>
    <w:div w:id="180514700">
      <w:bodyDiv w:val="1"/>
      <w:marLeft w:val="0"/>
      <w:marRight w:val="0"/>
      <w:marTop w:val="0"/>
      <w:marBottom w:val="0"/>
      <w:divBdr>
        <w:top w:val="none" w:sz="0" w:space="0" w:color="auto"/>
        <w:left w:val="none" w:sz="0" w:space="0" w:color="auto"/>
        <w:bottom w:val="none" w:sz="0" w:space="0" w:color="auto"/>
        <w:right w:val="none" w:sz="0" w:space="0" w:color="auto"/>
      </w:divBdr>
    </w:div>
    <w:div w:id="199248821">
      <w:bodyDiv w:val="1"/>
      <w:marLeft w:val="0"/>
      <w:marRight w:val="0"/>
      <w:marTop w:val="0"/>
      <w:marBottom w:val="0"/>
      <w:divBdr>
        <w:top w:val="none" w:sz="0" w:space="0" w:color="auto"/>
        <w:left w:val="none" w:sz="0" w:space="0" w:color="auto"/>
        <w:bottom w:val="none" w:sz="0" w:space="0" w:color="auto"/>
        <w:right w:val="none" w:sz="0" w:space="0" w:color="auto"/>
      </w:divBdr>
    </w:div>
    <w:div w:id="246615458">
      <w:bodyDiv w:val="1"/>
      <w:marLeft w:val="0"/>
      <w:marRight w:val="0"/>
      <w:marTop w:val="0"/>
      <w:marBottom w:val="0"/>
      <w:divBdr>
        <w:top w:val="none" w:sz="0" w:space="0" w:color="auto"/>
        <w:left w:val="none" w:sz="0" w:space="0" w:color="auto"/>
        <w:bottom w:val="none" w:sz="0" w:space="0" w:color="auto"/>
        <w:right w:val="none" w:sz="0" w:space="0" w:color="auto"/>
      </w:divBdr>
    </w:div>
    <w:div w:id="265581086">
      <w:bodyDiv w:val="1"/>
      <w:marLeft w:val="0"/>
      <w:marRight w:val="0"/>
      <w:marTop w:val="0"/>
      <w:marBottom w:val="0"/>
      <w:divBdr>
        <w:top w:val="none" w:sz="0" w:space="0" w:color="auto"/>
        <w:left w:val="none" w:sz="0" w:space="0" w:color="auto"/>
        <w:bottom w:val="none" w:sz="0" w:space="0" w:color="auto"/>
        <w:right w:val="none" w:sz="0" w:space="0" w:color="auto"/>
      </w:divBdr>
      <w:divsChild>
        <w:div w:id="1070927021">
          <w:marLeft w:val="0"/>
          <w:marRight w:val="0"/>
          <w:marTop w:val="0"/>
          <w:marBottom w:val="0"/>
          <w:divBdr>
            <w:top w:val="none" w:sz="0" w:space="0" w:color="auto"/>
            <w:left w:val="none" w:sz="0" w:space="0" w:color="auto"/>
            <w:bottom w:val="none" w:sz="0" w:space="0" w:color="auto"/>
            <w:right w:val="none" w:sz="0" w:space="0" w:color="auto"/>
          </w:divBdr>
        </w:div>
      </w:divsChild>
    </w:div>
    <w:div w:id="318771422">
      <w:bodyDiv w:val="1"/>
      <w:marLeft w:val="0"/>
      <w:marRight w:val="0"/>
      <w:marTop w:val="0"/>
      <w:marBottom w:val="0"/>
      <w:divBdr>
        <w:top w:val="none" w:sz="0" w:space="0" w:color="auto"/>
        <w:left w:val="none" w:sz="0" w:space="0" w:color="auto"/>
        <w:bottom w:val="none" w:sz="0" w:space="0" w:color="auto"/>
        <w:right w:val="none" w:sz="0" w:space="0" w:color="auto"/>
      </w:divBdr>
    </w:div>
    <w:div w:id="344291578">
      <w:bodyDiv w:val="1"/>
      <w:marLeft w:val="0"/>
      <w:marRight w:val="0"/>
      <w:marTop w:val="0"/>
      <w:marBottom w:val="0"/>
      <w:divBdr>
        <w:top w:val="none" w:sz="0" w:space="0" w:color="auto"/>
        <w:left w:val="none" w:sz="0" w:space="0" w:color="auto"/>
        <w:bottom w:val="none" w:sz="0" w:space="0" w:color="auto"/>
        <w:right w:val="none" w:sz="0" w:space="0" w:color="auto"/>
      </w:divBdr>
    </w:div>
    <w:div w:id="353195126">
      <w:bodyDiv w:val="1"/>
      <w:marLeft w:val="0"/>
      <w:marRight w:val="0"/>
      <w:marTop w:val="0"/>
      <w:marBottom w:val="0"/>
      <w:divBdr>
        <w:top w:val="none" w:sz="0" w:space="0" w:color="auto"/>
        <w:left w:val="none" w:sz="0" w:space="0" w:color="auto"/>
        <w:bottom w:val="none" w:sz="0" w:space="0" w:color="auto"/>
        <w:right w:val="none" w:sz="0" w:space="0" w:color="auto"/>
      </w:divBdr>
    </w:div>
    <w:div w:id="363487503">
      <w:bodyDiv w:val="1"/>
      <w:marLeft w:val="0"/>
      <w:marRight w:val="0"/>
      <w:marTop w:val="0"/>
      <w:marBottom w:val="0"/>
      <w:divBdr>
        <w:top w:val="none" w:sz="0" w:space="0" w:color="auto"/>
        <w:left w:val="none" w:sz="0" w:space="0" w:color="auto"/>
        <w:bottom w:val="none" w:sz="0" w:space="0" w:color="auto"/>
        <w:right w:val="none" w:sz="0" w:space="0" w:color="auto"/>
      </w:divBdr>
    </w:div>
    <w:div w:id="366874115">
      <w:bodyDiv w:val="1"/>
      <w:marLeft w:val="0"/>
      <w:marRight w:val="0"/>
      <w:marTop w:val="0"/>
      <w:marBottom w:val="0"/>
      <w:divBdr>
        <w:top w:val="none" w:sz="0" w:space="0" w:color="auto"/>
        <w:left w:val="none" w:sz="0" w:space="0" w:color="auto"/>
        <w:bottom w:val="none" w:sz="0" w:space="0" w:color="auto"/>
        <w:right w:val="none" w:sz="0" w:space="0" w:color="auto"/>
      </w:divBdr>
    </w:div>
    <w:div w:id="393550849">
      <w:bodyDiv w:val="1"/>
      <w:marLeft w:val="0"/>
      <w:marRight w:val="0"/>
      <w:marTop w:val="0"/>
      <w:marBottom w:val="0"/>
      <w:divBdr>
        <w:top w:val="none" w:sz="0" w:space="0" w:color="auto"/>
        <w:left w:val="none" w:sz="0" w:space="0" w:color="auto"/>
        <w:bottom w:val="none" w:sz="0" w:space="0" w:color="auto"/>
        <w:right w:val="none" w:sz="0" w:space="0" w:color="auto"/>
      </w:divBdr>
    </w:div>
    <w:div w:id="406224832">
      <w:bodyDiv w:val="1"/>
      <w:marLeft w:val="0"/>
      <w:marRight w:val="0"/>
      <w:marTop w:val="0"/>
      <w:marBottom w:val="0"/>
      <w:divBdr>
        <w:top w:val="none" w:sz="0" w:space="0" w:color="auto"/>
        <w:left w:val="none" w:sz="0" w:space="0" w:color="auto"/>
        <w:bottom w:val="none" w:sz="0" w:space="0" w:color="auto"/>
        <w:right w:val="none" w:sz="0" w:space="0" w:color="auto"/>
      </w:divBdr>
    </w:div>
    <w:div w:id="688944895">
      <w:bodyDiv w:val="1"/>
      <w:marLeft w:val="0"/>
      <w:marRight w:val="0"/>
      <w:marTop w:val="0"/>
      <w:marBottom w:val="0"/>
      <w:divBdr>
        <w:top w:val="none" w:sz="0" w:space="0" w:color="auto"/>
        <w:left w:val="none" w:sz="0" w:space="0" w:color="auto"/>
        <w:bottom w:val="none" w:sz="0" w:space="0" w:color="auto"/>
        <w:right w:val="none" w:sz="0" w:space="0" w:color="auto"/>
      </w:divBdr>
      <w:divsChild>
        <w:div w:id="1923757186">
          <w:marLeft w:val="0"/>
          <w:marRight w:val="0"/>
          <w:marTop w:val="0"/>
          <w:marBottom w:val="0"/>
          <w:divBdr>
            <w:top w:val="none" w:sz="0" w:space="0" w:color="auto"/>
            <w:left w:val="none" w:sz="0" w:space="0" w:color="auto"/>
            <w:bottom w:val="none" w:sz="0" w:space="0" w:color="auto"/>
            <w:right w:val="none" w:sz="0" w:space="0" w:color="auto"/>
          </w:divBdr>
        </w:div>
        <w:div w:id="39012803">
          <w:marLeft w:val="0"/>
          <w:marRight w:val="0"/>
          <w:marTop w:val="0"/>
          <w:marBottom w:val="0"/>
          <w:divBdr>
            <w:top w:val="none" w:sz="0" w:space="0" w:color="auto"/>
            <w:left w:val="none" w:sz="0" w:space="0" w:color="auto"/>
            <w:bottom w:val="none" w:sz="0" w:space="0" w:color="auto"/>
            <w:right w:val="none" w:sz="0" w:space="0" w:color="auto"/>
          </w:divBdr>
        </w:div>
        <w:div w:id="1399552710">
          <w:marLeft w:val="0"/>
          <w:marRight w:val="0"/>
          <w:marTop w:val="0"/>
          <w:marBottom w:val="0"/>
          <w:divBdr>
            <w:top w:val="none" w:sz="0" w:space="0" w:color="auto"/>
            <w:left w:val="none" w:sz="0" w:space="0" w:color="auto"/>
            <w:bottom w:val="none" w:sz="0" w:space="0" w:color="auto"/>
            <w:right w:val="none" w:sz="0" w:space="0" w:color="auto"/>
          </w:divBdr>
        </w:div>
      </w:divsChild>
    </w:div>
    <w:div w:id="789779989">
      <w:bodyDiv w:val="1"/>
      <w:marLeft w:val="0"/>
      <w:marRight w:val="0"/>
      <w:marTop w:val="0"/>
      <w:marBottom w:val="0"/>
      <w:divBdr>
        <w:top w:val="none" w:sz="0" w:space="0" w:color="auto"/>
        <w:left w:val="none" w:sz="0" w:space="0" w:color="auto"/>
        <w:bottom w:val="none" w:sz="0" w:space="0" w:color="auto"/>
        <w:right w:val="none" w:sz="0" w:space="0" w:color="auto"/>
      </w:divBdr>
    </w:div>
    <w:div w:id="791245981">
      <w:bodyDiv w:val="1"/>
      <w:marLeft w:val="0"/>
      <w:marRight w:val="0"/>
      <w:marTop w:val="0"/>
      <w:marBottom w:val="0"/>
      <w:divBdr>
        <w:top w:val="none" w:sz="0" w:space="0" w:color="auto"/>
        <w:left w:val="none" w:sz="0" w:space="0" w:color="auto"/>
        <w:bottom w:val="none" w:sz="0" w:space="0" w:color="auto"/>
        <w:right w:val="none" w:sz="0" w:space="0" w:color="auto"/>
      </w:divBdr>
    </w:div>
    <w:div w:id="840317034">
      <w:bodyDiv w:val="1"/>
      <w:marLeft w:val="0"/>
      <w:marRight w:val="0"/>
      <w:marTop w:val="0"/>
      <w:marBottom w:val="0"/>
      <w:divBdr>
        <w:top w:val="none" w:sz="0" w:space="0" w:color="auto"/>
        <w:left w:val="none" w:sz="0" w:space="0" w:color="auto"/>
        <w:bottom w:val="none" w:sz="0" w:space="0" w:color="auto"/>
        <w:right w:val="none" w:sz="0" w:space="0" w:color="auto"/>
      </w:divBdr>
    </w:div>
    <w:div w:id="883058379">
      <w:bodyDiv w:val="1"/>
      <w:marLeft w:val="0"/>
      <w:marRight w:val="0"/>
      <w:marTop w:val="0"/>
      <w:marBottom w:val="0"/>
      <w:divBdr>
        <w:top w:val="none" w:sz="0" w:space="0" w:color="auto"/>
        <w:left w:val="none" w:sz="0" w:space="0" w:color="auto"/>
        <w:bottom w:val="none" w:sz="0" w:space="0" w:color="auto"/>
        <w:right w:val="none" w:sz="0" w:space="0" w:color="auto"/>
      </w:divBdr>
    </w:div>
    <w:div w:id="969289935">
      <w:bodyDiv w:val="1"/>
      <w:marLeft w:val="0"/>
      <w:marRight w:val="0"/>
      <w:marTop w:val="0"/>
      <w:marBottom w:val="0"/>
      <w:divBdr>
        <w:top w:val="none" w:sz="0" w:space="0" w:color="auto"/>
        <w:left w:val="none" w:sz="0" w:space="0" w:color="auto"/>
        <w:bottom w:val="none" w:sz="0" w:space="0" w:color="auto"/>
        <w:right w:val="none" w:sz="0" w:space="0" w:color="auto"/>
      </w:divBdr>
    </w:div>
    <w:div w:id="990132361">
      <w:bodyDiv w:val="1"/>
      <w:marLeft w:val="0"/>
      <w:marRight w:val="0"/>
      <w:marTop w:val="0"/>
      <w:marBottom w:val="0"/>
      <w:divBdr>
        <w:top w:val="none" w:sz="0" w:space="0" w:color="auto"/>
        <w:left w:val="none" w:sz="0" w:space="0" w:color="auto"/>
        <w:bottom w:val="none" w:sz="0" w:space="0" w:color="auto"/>
        <w:right w:val="none" w:sz="0" w:space="0" w:color="auto"/>
      </w:divBdr>
    </w:div>
    <w:div w:id="1012953002">
      <w:bodyDiv w:val="1"/>
      <w:marLeft w:val="0"/>
      <w:marRight w:val="0"/>
      <w:marTop w:val="0"/>
      <w:marBottom w:val="0"/>
      <w:divBdr>
        <w:top w:val="none" w:sz="0" w:space="0" w:color="auto"/>
        <w:left w:val="none" w:sz="0" w:space="0" w:color="auto"/>
        <w:bottom w:val="none" w:sz="0" w:space="0" w:color="auto"/>
        <w:right w:val="none" w:sz="0" w:space="0" w:color="auto"/>
      </w:divBdr>
      <w:divsChild>
        <w:div w:id="1773360474">
          <w:marLeft w:val="0"/>
          <w:marRight w:val="0"/>
          <w:marTop w:val="0"/>
          <w:marBottom w:val="0"/>
          <w:divBdr>
            <w:top w:val="none" w:sz="0" w:space="0" w:color="auto"/>
            <w:left w:val="none" w:sz="0" w:space="0" w:color="auto"/>
            <w:bottom w:val="none" w:sz="0" w:space="0" w:color="auto"/>
            <w:right w:val="none" w:sz="0" w:space="0" w:color="auto"/>
          </w:divBdr>
        </w:div>
        <w:div w:id="2064331790">
          <w:marLeft w:val="0"/>
          <w:marRight w:val="0"/>
          <w:marTop w:val="0"/>
          <w:marBottom w:val="0"/>
          <w:divBdr>
            <w:top w:val="none" w:sz="0" w:space="0" w:color="auto"/>
            <w:left w:val="none" w:sz="0" w:space="0" w:color="auto"/>
            <w:bottom w:val="none" w:sz="0" w:space="0" w:color="auto"/>
            <w:right w:val="none" w:sz="0" w:space="0" w:color="auto"/>
          </w:divBdr>
        </w:div>
        <w:div w:id="271670140">
          <w:marLeft w:val="0"/>
          <w:marRight w:val="0"/>
          <w:marTop w:val="0"/>
          <w:marBottom w:val="0"/>
          <w:divBdr>
            <w:top w:val="none" w:sz="0" w:space="0" w:color="auto"/>
            <w:left w:val="none" w:sz="0" w:space="0" w:color="auto"/>
            <w:bottom w:val="none" w:sz="0" w:space="0" w:color="auto"/>
            <w:right w:val="none" w:sz="0" w:space="0" w:color="auto"/>
          </w:divBdr>
        </w:div>
      </w:divsChild>
    </w:div>
    <w:div w:id="1034385256">
      <w:bodyDiv w:val="1"/>
      <w:marLeft w:val="0"/>
      <w:marRight w:val="0"/>
      <w:marTop w:val="0"/>
      <w:marBottom w:val="0"/>
      <w:divBdr>
        <w:top w:val="none" w:sz="0" w:space="0" w:color="auto"/>
        <w:left w:val="none" w:sz="0" w:space="0" w:color="auto"/>
        <w:bottom w:val="none" w:sz="0" w:space="0" w:color="auto"/>
        <w:right w:val="none" w:sz="0" w:space="0" w:color="auto"/>
      </w:divBdr>
    </w:div>
    <w:div w:id="1034696537">
      <w:bodyDiv w:val="1"/>
      <w:marLeft w:val="0"/>
      <w:marRight w:val="0"/>
      <w:marTop w:val="0"/>
      <w:marBottom w:val="0"/>
      <w:divBdr>
        <w:top w:val="none" w:sz="0" w:space="0" w:color="auto"/>
        <w:left w:val="none" w:sz="0" w:space="0" w:color="auto"/>
        <w:bottom w:val="none" w:sz="0" w:space="0" w:color="auto"/>
        <w:right w:val="none" w:sz="0" w:space="0" w:color="auto"/>
      </w:divBdr>
    </w:div>
    <w:div w:id="1047726017">
      <w:bodyDiv w:val="1"/>
      <w:marLeft w:val="0"/>
      <w:marRight w:val="0"/>
      <w:marTop w:val="0"/>
      <w:marBottom w:val="0"/>
      <w:divBdr>
        <w:top w:val="none" w:sz="0" w:space="0" w:color="auto"/>
        <w:left w:val="none" w:sz="0" w:space="0" w:color="auto"/>
        <w:bottom w:val="none" w:sz="0" w:space="0" w:color="auto"/>
        <w:right w:val="none" w:sz="0" w:space="0" w:color="auto"/>
      </w:divBdr>
    </w:div>
    <w:div w:id="1078091686">
      <w:bodyDiv w:val="1"/>
      <w:marLeft w:val="0"/>
      <w:marRight w:val="0"/>
      <w:marTop w:val="0"/>
      <w:marBottom w:val="0"/>
      <w:divBdr>
        <w:top w:val="none" w:sz="0" w:space="0" w:color="auto"/>
        <w:left w:val="none" w:sz="0" w:space="0" w:color="auto"/>
        <w:bottom w:val="none" w:sz="0" w:space="0" w:color="auto"/>
        <w:right w:val="none" w:sz="0" w:space="0" w:color="auto"/>
      </w:divBdr>
    </w:div>
    <w:div w:id="1082677989">
      <w:bodyDiv w:val="1"/>
      <w:marLeft w:val="0"/>
      <w:marRight w:val="0"/>
      <w:marTop w:val="0"/>
      <w:marBottom w:val="0"/>
      <w:divBdr>
        <w:top w:val="none" w:sz="0" w:space="0" w:color="auto"/>
        <w:left w:val="none" w:sz="0" w:space="0" w:color="auto"/>
        <w:bottom w:val="none" w:sz="0" w:space="0" w:color="auto"/>
        <w:right w:val="none" w:sz="0" w:space="0" w:color="auto"/>
      </w:divBdr>
    </w:div>
    <w:div w:id="1091465157">
      <w:bodyDiv w:val="1"/>
      <w:marLeft w:val="0"/>
      <w:marRight w:val="0"/>
      <w:marTop w:val="0"/>
      <w:marBottom w:val="0"/>
      <w:divBdr>
        <w:top w:val="none" w:sz="0" w:space="0" w:color="auto"/>
        <w:left w:val="none" w:sz="0" w:space="0" w:color="auto"/>
        <w:bottom w:val="none" w:sz="0" w:space="0" w:color="auto"/>
        <w:right w:val="none" w:sz="0" w:space="0" w:color="auto"/>
      </w:divBdr>
    </w:div>
    <w:div w:id="1154762524">
      <w:bodyDiv w:val="1"/>
      <w:marLeft w:val="0"/>
      <w:marRight w:val="0"/>
      <w:marTop w:val="0"/>
      <w:marBottom w:val="0"/>
      <w:divBdr>
        <w:top w:val="none" w:sz="0" w:space="0" w:color="auto"/>
        <w:left w:val="none" w:sz="0" w:space="0" w:color="auto"/>
        <w:bottom w:val="none" w:sz="0" w:space="0" w:color="auto"/>
        <w:right w:val="none" w:sz="0" w:space="0" w:color="auto"/>
      </w:divBdr>
    </w:div>
    <w:div w:id="1178500745">
      <w:bodyDiv w:val="1"/>
      <w:marLeft w:val="0"/>
      <w:marRight w:val="0"/>
      <w:marTop w:val="0"/>
      <w:marBottom w:val="0"/>
      <w:divBdr>
        <w:top w:val="none" w:sz="0" w:space="0" w:color="auto"/>
        <w:left w:val="none" w:sz="0" w:space="0" w:color="auto"/>
        <w:bottom w:val="none" w:sz="0" w:space="0" w:color="auto"/>
        <w:right w:val="none" w:sz="0" w:space="0" w:color="auto"/>
      </w:divBdr>
    </w:div>
    <w:div w:id="1238589282">
      <w:bodyDiv w:val="1"/>
      <w:marLeft w:val="0"/>
      <w:marRight w:val="0"/>
      <w:marTop w:val="0"/>
      <w:marBottom w:val="0"/>
      <w:divBdr>
        <w:top w:val="none" w:sz="0" w:space="0" w:color="auto"/>
        <w:left w:val="none" w:sz="0" w:space="0" w:color="auto"/>
        <w:bottom w:val="none" w:sz="0" w:space="0" w:color="auto"/>
        <w:right w:val="none" w:sz="0" w:space="0" w:color="auto"/>
      </w:divBdr>
    </w:div>
    <w:div w:id="1285774631">
      <w:bodyDiv w:val="1"/>
      <w:marLeft w:val="0"/>
      <w:marRight w:val="0"/>
      <w:marTop w:val="0"/>
      <w:marBottom w:val="0"/>
      <w:divBdr>
        <w:top w:val="none" w:sz="0" w:space="0" w:color="auto"/>
        <w:left w:val="none" w:sz="0" w:space="0" w:color="auto"/>
        <w:bottom w:val="none" w:sz="0" w:space="0" w:color="auto"/>
        <w:right w:val="none" w:sz="0" w:space="0" w:color="auto"/>
      </w:divBdr>
    </w:div>
    <w:div w:id="1482306292">
      <w:bodyDiv w:val="1"/>
      <w:marLeft w:val="0"/>
      <w:marRight w:val="0"/>
      <w:marTop w:val="0"/>
      <w:marBottom w:val="0"/>
      <w:divBdr>
        <w:top w:val="none" w:sz="0" w:space="0" w:color="auto"/>
        <w:left w:val="none" w:sz="0" w:space="0" w:color="auto"/>
        <w:bottom w:val="none" w:sz="0" w:space="0" w:color="auto"/>
        <w:right w:val="none" w:sz="0" w:space="0" w:color="auto"/>
      </w:divBdr>
    </w:div>
    <w:div w:id="1490560730">
      <w:bodyDiv w:val="1"/>
      <w:marLeft w:val="0"/>
      <w:marRight w:val="0"/>
      <w:marTop w:val="0"/>
      <w:marBottom w:val="0"/>
      <w:divBdr>
        <w:top w:val="none" w:sz="0" w:space="0" w:color="auto"/>
        <w:left w:val="none" w:sz="0" w:space="0" w:color="auto"/>
        <w:bottom w:val="none" w:sz="0" w:space="0" w:color="auto"/>
        <w:right w:val="none" w:sz="0" w:space="0" w:color="auto"/>
      </w:divBdr>
    </w:div>
    <w:div w:id="1559131001">
      <w:bodyDiv w:val="1"/>
      <w:marLeft w:val="0"/>
      <w:marRight w:val="0"/>
      <w:marTop w:val="0"/>
      <w:marBottom w:val="0"/>
      <w:divBdr>
        <w:top w:val="none" w:sz="0" w:space="0" w:color="auto"/>
        <w:left w:val="none" w:sz="0" w:space="0" w:color="auto"/>
        <w:bottom w:val="none" w:sz="0" w:space="0" w:color="auto"/>
        <w:right w:val="none" w:sz="0" w:space="0" w:color="auto"/>
      </w:divBdr>
    </w:div>
    <w:div w:id="1645305831">
      <w:bodyDiv w:val="1"/>
      <w:marLeft w:val="0"/>
      <w:marRight w:val="0"/>
      <w:marTop w:val="0"/>
      <w:marBottom w:val="0"/>
      <w:divBdr>
        <w:top w:val="none" w:sz="0" w:space="0" w:color="auto"/>
        <w:left w:val="none" w:sz="0" w:space="0" w:color="auto"/>
        <w:bottom w:val="none" w:sz="0" w:space="0" w:color="auto"/>
        <w:right w:val="none" w:sz="0" w:space="0" w:color="auto"/>
      </w:divBdr>
    </w:div>
    <w:div w:id="1682514917">
      <w:bodyDiv w:val="1"/>
      <w:marLeft w:val="0"/>
      <w:marRight w:val="0"/>
      <w:marTop w:val="0"/>
      <w:marBottom w:val="0"/>
      <w:divBdr>
        <w:top w:val="none" w:sz="0" w:space="0" w:color="auto"/>
        <w:left w:val="none" w:sz="0" w:space="0" w:color="auto"/>
        <w:bottom w:val="none" w:sz="0" w:space="0" w:color="auto"/>
        <w:right w:val="none" w:sz="0" w:space="0" w:color="auto"/>
      </w:divBdr>
    </w:div>
    <w:div w:id="1687055413">
      <w:bodyDiv w:val="1"/>
      <w:marLeft w:val="0"/>
      <w:marRight w:val="0"/>
      <w:marTop w:val="0"/>
      <w:marBottom w:val="0"/>
      <w:divBdr>
        <w:top w:val="none" w:sz="0" w:space="0" w:color="auto"/>
        <w:left w:val="none" w:sz="0" w:space="0" w:color="auto"/>
        <w:bottom w:val="none" w:sz="0" w:space="0" w:color="auto"/>
        <w:right w:val="none" w:sz="0" w:space="0" w:color="auto"/>
      </w:divBdr>
    </w:div>
    <w:div w:id="1801997507">
      <w:bodyDiv w:val="1"/>
      <w:marLeft w:val="0"/>
      <w:marRight w:val="0"/>
      <w:marTop w:val="0"/>
      <w:marBottom w:val="0"/>
      <w:divBdr>
        <w:top w:val="none" w:sz="0" w:space="0" w:color="auto"/>
        <w:left w:val="none" w:sz="0" w:space="0" w:color="auto"/>
        <w:bottom w:val="none" w:sz="0" w:space="0" w:color="auto"/>
        <w:right w:val="none" w:sz="0" w:space="0" w:color="auto"/>
      </w:divBdr>
    </w:div>
    <w:div w:id="1887451924">
      <w:bodyDiv w:val="1"/>
      <w:marLeft w:val="0"/>
      <w:marRight w:val="0"/>
      <w:marTop w:val="0"/>
      <w:marBottom w:val="0"/>
      <w:divBdr>
        <w:top w:val="none" w:sz="0" w:space="0" w:color="auto"/>
        <w:left w:val="none" w:sz="0" w:space="0" w:color="auto"/>
        <w:bottom w:val="none" w:sz="0" w:space="0" w:color="auto"/>
        <w:right w:val="none" w:sz="0" w:space="0" w:color="auto"/>
      </w:divBdr>
    </w:div>
    <w:div w:id="1960329471">
      <w:bodyDiv w:val="1"/>
      <w:marLeft w:val="0"/>
      <w:marRight w:val="0"/>
      <w:marTop w:val="0"/>
      <w:marBottom w:val="0"/>
      <w:divBdr>
        <w:top w:val="none" w:sz="0" w:space="0" w:color="auto"/>
        <w:left w:val="none" w:sz="0" w:space="0" w:color="auto"/>
        <w:bottom w:val="none" w:sz="0" w:space="0" w:color="auto"/>
        <w:right w:val="none" w:sz="0" w:space="0" w:color="auto"/>
      </w:divBdr>
    </w:div>
    <w:div w:id="1983267731">
      <w:bodyDiv w:val="1"/>
      <w:marLeft w:val="0"/>
      <w:marRight w:val="0"/>
      <w:marTop w:val="0"/>
      <w:marBottom w:val="0"/>
      <w:divBdr>
        <w:top w:val="none" w:sz="0" w:space="0" w:color="auto"/>
        <w:left w:val="none" w:sz="0" w:space="0" w:color="auto"/>
        <w:bottom w:val="none" w:sz="0" w:space="0" w:color="auto"/>
        <w:right w:val="none" w:sz="0" w:space="0" w:color="auto"/>
      </w:divBdr>
    </w:div>
    <w:div w:id="2009794212">
      <w:bodyDiv w:val="1"/>
      <w:marLeft w:val="0"/>
      <w:marRight w:val="0"/>
      <w:marTop w:val="0"/>
      <w:marBottom w:val="0"/>
      <w:divBdr>
        <w:top w:val="none" w:sz="0" w:space="0" w:color="auto"/>
        <w:left w:val="none" w:sz="0" w:space="0" w:color="auto"/>
        <w:bottom w:val="none" w:sz="0" w:space="0" w:color="auto"/>
        <w:right w:val="none" w:sz="0" w:space="0" w:color="auto"/>
      </w:divBdr>
    </w:div>
    <w:div w:id="2042589760">
      <w:bodyDiv w:val="1"/>
      <w:marLeft w:val="0"/>
      <w:marRight w:val="0"/>
      <w:marTop w:val="0"/>
      <w:marBottom w:val="0"/>
      <w:divBdr>
        <w:top w:val="none" w:sz="0" w:space="0" w:color="auto"/>
        <w:left w:val="none" w:sz="0" w:space="0" w:color="auto"/>
        <w:bottom w:val="none" w:sz="0" w:space="0" w:color="auto"/>
        <w:right w:val="none" w:sz="0" w:space="0" w:color="auto"/>
      </w:divBdr>
      <w:divsChild>
        <w:div w:id="1783181256">
          <w:marLeft w:val="0"/>
          <w:marRight w:val="0"/>
          <w:marTop w:val="0"/>
          <w:marBottom w:val="0"/>
          <w:divBdr>
            <w:top w:val="none" w:sz="0" w:space="0" w:color="auto"/>
            <w:left w:val="none" w:sz="0" w:space="0" w:color="auto"/>
            <w:bottom w:val="none" w:sz="0" w:space="0" w:color="auto"/>
            <w:right w:val="none" w:sz="0" w:space="0" w:color="auto"/>
          </w:divBdr>
        </w:div>
      </w:divsChild>
    </w:div>
    <w:div w:id="21112747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9E95E0-2874-4E1C-8DB6-F5737F545F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1</Pages>
  <Words>1041</Words>
  <Characters>6143</Characters>
  <Application>Microsoft Office Word</Application>
  <DocSecurity>0</DocSecurity>
  <Lines>51</Lines>
  <Paragraphs>14</Paragraphs>
  <ScaleCrop>false</ScaleCrop>
  <HeadingPairs>
    <vt:vector size="2" baseType="variant">
      <vt:variant>
        <vt:lpstr>Název</vt:lpstr>
      </vt:variant>
      <vt:variant>
        <vt:i4>1</vt:i4>
      </vt:variant>
    </vt:vector>
  </HeadingPairs>
  <TitlesOfParts>
    <vt:vector size="1" baseType="lpstr">
      <vt:lpstr>01</vt:lpstr>
    </vt:vector>
  </TitlesOfParts>
  <Company>4D</Company>
  <LinksUpToDate>false</LinksUpToDate>
  <CharactersWithSpaces>7170</CharactersWithSpaces>
  <SharedDoc>false</SharedDoc>
  <HLinks>
    <vt:vector size="258" baseType="variant">
      <vt:variant>
        <vt:i4>1835061</vt:i4>
      </vt:variant>
      <vt:variant>
        <vt:i4>248</vt:i4>
      </vt:variant>
      <vt:variant>
        <vt:i4>0</vt:i4>
      </vt:variant>
      <vt:variant>
        <vt:i4>5</vt:i4>
      </vt:variant>
      <vt:variant>
        <vt:lpwstr/>
      </vt:variant>
      <vt:variant>
        <vt:lpwstr>_Toc212261399</vt:lpwstr>
      </vt:variant>
      <vt:variant>
        <vt:i4>1835061</vt:i4>
      </vt:variant>
      <vt:variant>
        <vt:i4>242</vt:i4>
      </vt:variant>
      <vt:variant>
        <vt:i4>0</vt:i4>
      </vt:variant>
      <vt:variant>
        <vt:i4>5</vt:i4>
      </vt:variant>
      <vt:variant>
        <vt:lpwstr/>
      </vt:variant>
      <vt:variant>
        <vt:lpwstr>_Toc212261398</vt:lpwstr>
      </vt:variant>
      <vt:variant>
        <vt:i4>1835061</vt:i4>
      </vt:variant>
      <vt:variant>
        <vt:i4>236</vt:i4>
      </vt:variant>
      <vt:variant>
        <vt:i4>0</vt:i4>
      </vt:variant>
      <vt:variant>
        <vt:i4>5</vt:i4>
      </vt:variant>
      <vt:variant>
        <vt:lpwstr/>
      </vt:variant>
      <vt:variant>
        <vt:lpwstr>_Toc212261397</vt:lpwstr>
      </vt:variant>
      <vt:variant>
        <vt:i4>1835061</vt:i4>
      </vt:variant>
      <vt:variant>
        <vt:i4>230</vt:i4>
      </vt:variant>
      <vt:variant>
        <vt:i4>0</vt:i4>
      </vt:variant>
      <vt:variant>
        <vt:i4>5</vt:i4>
      </vt:variant>
      <vt:variant>
        <vt:lpwstr/>
      </vt:variant>
      <vt:variant>
        <vt:lpwstr>_Toc212261396</vt:lpwstr>
      </vt:variant>
      <vt:variant>
        <vt:i4>1835061</vt:i4>
      </vt:variant>
      <vt:variant>
        <vt:i4>224</vt:i4>
      </vt:variant>
      <vt:variant>
        <vt:i4>0</vt:i4>
      </vt:variant>
      <vt:variant>
        <vt:i4>5</vt:i4>
      </vt:variant>
      <vt:variant>
        <vt:lpwstr/>
      </vt:variant>
      <vt:variant>
        <vt:lpwstr>_Toc212261395</vt:lpwstr>
      </vt:variant>
      <vt:variant>
        <vt:i4>1835061</vt:i4>
      </vt:variant>
      <vt:variant>
        <vt:i4>218</vt:i4>
      </vt:variant>
      <vt:variant>
        <vt:i4>0</vt:i4>
      </vt:variant>
      <vt:variant>
        <vt:i4>5</vt:i4>
      </vt:variant>
      <vt:variant>
        <vt:lpwstr/>
      </vt:variant>
      <vt:variant>
        <vt:lpwstr>_Toc212261394</vt:lpwstr>
      </vt:variant>
      <vt:variant>
        <vt:i4>1835061</vt:i4>
      </vt:variant>
      <vt:variant>
        <vt:i4>212</vt:i4>
      </vt:variant>
      <vt:variant>
        <vt:i4>0</vt:i4>
      </vt:variant>
      <vt:variant>
        <vt:i4>5</vt:i4>
      </vt:variant>
      <vt:variant>
        <vt:lpwstr/>
      </vt:variant>
      <vt:variant>
        <vt:lpwstr>_Toc212261393</vt:lpwstr>
      </vt:variant>
      <vt:variant>
        <vt:i4>1835061</vt:i4>
      </vt:variant>
      <vt:variant>
        <vt:i4>206</vt:i4>
      </vt:variant>
      <vt:variant>
        <vt:i4>0</vt:i4>
      </vt:variant>
      <vt:variant>
        <vt:i4>5</vt:i4>
      </vt:variant>
      <vt:variant>
        <vt:lpwstr/>
      </vt:variant>
      <vt:variant>
        <vt:lpwstr>_Toc212261392</vt:lpwstr>
      </vt:variant>
      <vt:variant>
        <vt:i4>1835061</vt:i4>
      </vt:variant>
      <vt:variant>
        <vt:i4>200</vt:i4>
      </vt:variant>
      <vt:variant>
        <vt:i4>0</vt:i4>
      </vt:variant>
      <vt:variant>
        <vt:i4>5</vt:i4>
      </vt:variant>
      <vt:variant>
        <vt:lpwstr/>
      </vt:variant>
      <vt:variant>
        <vt:lpwstr>_Toc212261391</vt:lpwstr>
      </vt:variant>
      <vt:variant>
        <vt:i4>1835061</vt:i4>
      </vt:variant>
      <vt:variant>
        <vt:i4>194</vt:i4>
      </vt:variant>
      <vt:variant>
        <vt:i4>0</vt:i4>
      </vt:variant>
      <vt:variant>
        <vt:i4>5</vt:i4>
      </vt:variant>
      <vt:variant>
        <vt:lpwstr/>
      </vt:variant>
      <vt:variant>
        <vt:lpwstr>_Toc212261390</vt:lpwstr>
      </vt:variant>
      <vt:variant>
        <vt:i4>1900597</vt:i4>
      </vt:variant>
      <vt:variant>
        <vt:i4>188</vt:i4>
      </vt:variant>
      <vt:variant>
        <vt:i4>0</vt:i4>
      </vt:variant>
      <vt:variant>
        <vt:i4>5</vt:i4>
      </vt:variant>
      <vt:variant>
        <vt:lpwstr/>
      </vt:variant>
      <vt:variant>
        <vt:lpwstr>_Toc212261389</vt:lpwstr>
      </vt:variant>
      <vt:variant>
        <vt:i4>1900597</vt:i4>
      </vt:variant>
      <vt:variant>
        <vt:i4>182</vt:i4>
      </vt:variant>
      <vt:variant>
        <vt:i4>0</vt:i4>
      </vt:variant>
      <vt:variant>
        <vt:i4>5</vt:i4>
      </vt:variant>
      <vt:variant>
        <vt:lpwstr/>
      </vt:variant>
      <vt:variant>
        <vt:lpwstr>_Toc212261388</vt:lpwstr>
      </vt:variant>
      <vt:variant>
        <vt:i4>1900597</vt:i4>
      </vt:variant>
      <vt:variant>
        <vt:i4>176</vt:i4>
      </vt:variant>
      <vt:variant>
        <vt:i4>0</vt:i4>
      </vt:variant>
      <vt:variant>
        <vt:i4>5</vt:i4>
      </vt:variant>
      <vt:variant>
        <vt:lpwstr/>
      </vt:variant>
      <vt:variant>
        <vt:lpwstr>_Toc212261387</vt:lpwstr>
      </vt:variant>
      <vt:variant>
        <vt:i4>1900597</vt:i4>
      </vt:variant>
      <vt:variant>
        <vt:i4>170</vt:i4>
      </vt:variant>
      <vt:variant>
        <vt:i4>0</vt:i4>
      </vt:variant>
      <vt:variant>
        <vt:i4>5</vt:i4>
      </vt:variant>
      <vt:variant>
        <vt:lpwstr/>
      </vt:variant>
      <vt:variant>
        <vt:lpwstr>_Toc212261386</vt:lpwstr>
      </vt:variant>
      <vt:variant>
        <vt:i4>1900597</vt:i4>
      </vt:variant>
      <vt:variant>
        <vt:i4>164</vt:i4>
      </vt:variant>
      <vt:variant>
        <vt:i4>0</vt:i4>
      </vt:variant>
      <vt:variant>
        <vt:i4>5</vt:i4>
      </vt:variant>
      <vt:variant>
        <vt:lpwstr/>
      </vt:variant>
      <vt:variant>
        <vt:lpwstr>_Toc212261385</vt:lpwstr>
      </vt:variant>
      <vt:variant>
        <vt:i4>1900597</vt:i4>
      </vt:variant>
      <vt:variant>
        <vt:i4>158</vt:i4>
      </vt:variant>
      <vt:variant>
        <vt:i4>0</vt:i4>
      </vt:variant>
      <vt:variant>
        <vt:i4>5</vt:i4>
      </vt:variant>
      <vt:variant>
        <vt:lpwstr/>
      </vt:variant>
      <vt:variant>
        <vt:lpwstr>_Toc212261384</vt:lpwstr>
      </vt:variant>
      <vt:variant>
        <vt:i4>1900597</vt:i4>
      </vt:variant>
      <vt:variant>
        <vt:i4>152</vt:i4>
      </vt:variant>
      <vt:variant>
        <vt:i4>0</vt:i4>
      </vt:variant>
      <vt:variant>
        <vt:i4>5</vt:i4>
      </vt:variant>
      <vt:variant>
        <vt:lpwstr/>
      </vt:variant>
      <vt:variant>
        <vt:lpwstr>_Toc212261383</vt:lpwstr>
      </vt:variant>
      <vt:variant>
        <vt:i4>1900597</vt:i4>
      </vt:variant>
      <vt:variant>
        <vt:i4>146</vt:i4>
      </vt:variant>
      <vt:variant>
        <vt:i4>0</vt:i4>
      </vt:variant>
      <vt:variant>
        <vt:i4>5</vt:i4>
      </vt:variant>
      <vt:variant>
        <vt:lpwstr/>
      </vt:variant>
      <vt:variant>
        <vt:lpwstr>_Toc212261382</vt:lpwstr>
      </vt:variant>
      <vt:variant>
        <vt:i4>1900597</vt:i4>
      </vt:variant>
      <vt:variant>
        <vt:i4>140</vt:i4>
      </vt:variant>
      <vt:variant>
        <vt:i4>0</vt:i4>
      </vt:variant>
      <vt:variant>
        <vt:i4>5</vt:i4>
      </vt:variant>
      <vt:variant>
        <vt:lpwstr/>
      </vt:variant>
      <vt:variant>
        <vt:lpwstr>_Toc212261381</vt:lpwstr>
      </vt:variant>
      <vt:variant>
        <vt:i4>1900597</vt:i4>
      </vt:variant>
      <vt:variant>
        <vt:i4>134</vt:i4>
      </vt:variant>
      <vt:variant>
        <vt:i4>0</vt:i4>
      </vt:variant>
      <vt:variant>
        <vt:i4>5</vt:i4>
      </vt:variant>
      <vt:variant>
        <vt:lpwstr/>
      </vt:variant>
      <vt:variant>
        <vt:lpwstr>_Toc212261380</vt:lpwstr>
      </vt:variant>
      <vt:variant>
        <vt:i4>1179701</vt:i4>
      </vt:variant>
      <vt:variant>
        <vt:i4>128</vt:i4>
      </vt:variant>
      <vt:variant>
        <vt:i4>0</vt:i4>
      </vt:variant>
      <vt:variant>
        <vt:i4>5</vt:i4>
      </vt:variant>
      <vt:variant>
        <vt:lpwstr/>
      </vt:variant>
      <vt:variant>
        <vt:lpwstr>_Toc212261379</vt:lpwstr>
      </vt:variant>
      <vt:variant>
        <vt:i4>1179701</vt:i4>
      </vt:variant>
      <vt:variant>
        <vt:i4>122</vt:i4>
      </vt:variant>
      <vt:variant>
        <vt:i4>0</vt:i4>
      </vt:variant>
      <vt:variant>
        <vt:i4>5</vt:i4>
      </vt:variant>
      <vt:variant>
        <vt:lpwstr/>
      </vt:variant>
      <vt:variant>
        <vt:lpwstr>_Toc212261378</vt:lpwstr>
      </vt:variant>
      <vt:variant>
        <vt:i4>1179701</vt:i4>
      </vt:variant>
      <vt:variant>
        <vt:i4>116</vt:i4>
      </vt:variant>
      <vt:variant>
        <vt:i4>0</vt:i4>
      </vt:variant>
      <vt:variant>
        <vt:i4>5</vt:i4>
      </vt:variant>
      <vt:variant>
        <vt:lpwstr/>
      </vt:variant>
      <vt:variant>
        <vt:lpwstr>_Toc212261377</vt:lpwstr>
      </vt:variant>
      <vt:variant>
        <vt:i4>1179701</vt:i4>
      </vt:variant>
      <vt:variant>
        <vt:i4>110</vt:i4>
      </vt:variant>
      <vt:variant>
        <vt:i4>0</vt:i4>
      </vt:variant>
      <vt:variant>
        <vt:i4>5</vt:i4>
      </vt:variant>
      <vt:variant>
        <vt:lpwstr/>
      </vt:variant>
      <vt:variant>
        <vt:lpwstr>_Toc212261376</vt:lpwstr>
      </vt:variant>
      <vt:variant>
        <vt:i4>1179701</vt:i4>
      </vt:variant>
      <vt:variant>
        <vt:i4>104</vt:i4>
      </vt:variant>
      <vt:variant>
        <vt:i4>0</vt:i4>
      </vt:variant>
      <vt:variant>
        <vt:i4>5</vt:i4>
      </vt:variant>
      <vt:variant>
        <vt:lpwstr/>
      </vt:variant>
      <vt:variant>
        <vt:lpwstr>_Toc212261375</vt:lpwstr>
      </vt:variant>
      <vt:variant>
        <vt:i4>1179701</vt:i4>
      </vt:variant>
      <vt:variant>
        <vt:i4>98</vt:i4>
      </vt:variant>
      <vt:variant>
        <vt:i4>0</vt:i4>
      </vt:variant>
      <vt:variant>
        <vt:i4>5</vt:i4>
      </vt:variant>
      <vt:variant>
        <vt:lpwstr/>
      </vt:variant>
      <vt:variant>
        <vt:lpwstr>_Toc212261374</vt:lpwstr>
      </vt:variant>
      <vt:variant>
        <vt:i4>1179701</vt:i4>
      </vt:variant>
      <vt:variant>
        <vt:i4>92</vt:i4>
      </vt:variant>
      <vt:variant>
        <vt:i4>0</vt:i4>
      </vt:variant>
      <vt:variant>
        <vt:i4>5</vt:i4>
      </vt:variant>
      <vt:variant>
        <vt:lpwstr/>
      </vt:variant>
      <vt:variant>
        <vt:lpwstr>_Toc212261373</vt:lpwstr>
      </vt:variant>
      <vt:variant>
        <vt:i4>1179701</vt:i4>
      </vt:variant>
      <vt:variant>
        <vt:i4>86</vt:i4>
      </vt:variant>
      <vt:variant>
        <vt:i4>0</vt:i4>
      </vt:variant>
      <vt:variant>
        <vt:i4>5</vt:i4>
      </vt:variant>
      <vt:variant>
        <vt:lpwstr/>
      </vt:variant>
      <vt:variant>
        <vt:lpwstr>_Toc212261372</vt:lpwstr>
      </vt:variant>
      <vt:variant>
        <vt:i4>1179701</vt:i4>
      </vt:variant>
      <vt:variant>
        <vt:i4>80</vt:i4>
      </vt:variant>
      <vt:variant>
        <vt:i4>0</vt:i4>
      </vt:variant>
      <vt:variant>
        <vt:i4>5</vt:i4>
      </vt:variant>
      <vt:variant>
        <vt:lpwstr/>
      </vt:variant>
      <vt:variant>
        <vt:lpwstr>_Toc212261371</vt:lpwstr>
      </vt:variant>
      <vt:variant>
        <vt:i4>1179701</vt:i4>
      </vt:variant>
      <vt:variant>
        <vt:i4>74</vt:i4>
      </vt:variant>
      <vt:variant>
        <vt:i4>0</vt:i4>
      </vt:variant>
      <vt:variant>
        <vt:i4>5</vt:i4>
      </vt:variant>
      <vt:variant>
        <vt:lpwstr/>
      </vt:variant>
      <vt:variant>
        <vt:lpwstr>_Toc212261370</vt:lpwstr>
      </vt:variant>
      <vt:variant>
        <vt:i4>1245237</vt:i4>
      </vt:variant>
      <vt:variant>
        <vt:i4>68</vt:i4>
      </vt:variant>
      <vt:variant>
        <vt:i4>0</vt:i4>
      </vt:variant>
      <vt:variant>
        <vt:i4>5</vt:i4>
      </vt:variant>
      <vt:variant>
        <vt:lpwstr/>
      </vt:variant>
      <vt:variant>
        <vt:lpwstr>_Toc212261369</vt:lpwstr>
      </vt:variant>
      <vt:variant>
        <vt:i4>1245237</vt:i4>
      </vt:variant>
      <vt:variant>
        <vt:i4>62</vt:i4>
      </vt:variant>
      <vt:variant>
        <vt:i4>0</vt:i4>
      </vt:variant>
      <vt:variant>
        <vt:i4>5</vt:i4>
      </vt:variant>
      <vt:variant>
        <vt:lpwstr/>
      </vt:variant>
      <vt:variant>
        <vt:lpwstr>_Toc212261368</vt:lpwstr>
      </vt:variant>
      <vt:variant>
        <vt:i4>1245237</vt:i4>
      </vt:variant>
      <vt:variant>
        <vt:i4>56</vt:i4>
      </vt:variant>
      <vt:variant>
        <vt:i4>0</vt:i4>
      </vt:variant>
      <vt:variant>
        <vt:i4>5</vt:i4>
      </vt:variant>
      <vt:variant>
        <vt:lpwstr/>
      </vt:variant>
      <vt:variant>
        <vt:lpwstr>_Toc212261367</vt:lpwstr>
      </vt:variant>
      <vt:variant>
        <vt:i4>1245237</vt:i4>
      </vt:variant>
      <vt:variant>
        <vt:i4>50</vt:i4>
      </vt:variant>
      <vt:variant>
        <vt:i4>0</vt:i4>
      </vt:variant>
      <vt:variant>
        <vt:i4>5</vt:i4>
      </vt:variant>
      <vt:variant>
        <vt:lpwstr/>
      </vt:variant>
      <vt:variant>
        <vt:lpwstr>_Toc212261366</vt:lpwstr>
      </vt:variant>
      <vt:variant>
        <vt:i4>1245237</vt:i4>
      </vt:variant>
      <vt:variant>
        <vt:i4>44</vt:i4>
      </vt:variant>
      <vt:variant>
        <vt:i4>0</vt:i4>
      </vt:variant>
      <vt:variant>
        <vt:i4>5</vt:i4>
      </vt:variant>
      <vt:variant>
        <vt:lpwstr/>
      </vt:variant>
      <vt:variant>
        <vt:lpwstr>_Toc212261365</vt:lpwstr>
      </vt:variant>
      <vt:variant>
        <vt:i4>1245237</vt:i4>
      </vt:variant>
      <vt:variant>
        <vt:i4>38</vt:i4>
      </vt:variant>
      <vt:variant>
        <vt:i4>0</vt:i4>
      </vt:variant>
      <vt:variant>
        <vt:i4>5</vt:i4>
      </vt:variant>
      <vt:variant>
        <vt:lpwstr/>
      </vt:variant>
      <vt:variant>
        <vt:lpwstr>_Toc212261364</vt:lpwstr>
      </vt:variant>
      <vt:variant>
        <vt:i4>1245237</vt:i4>
      </vt:variant>
      <vt:variant>
        <vt:i4>32</vt:i4>
      </vt:variant>
      <vt:variant>
        <vt:i4>0</vt:i4>
      </vt:variant>
      <vt:variant>
        <vt:i4>5</vt:i4>
      </vt:variant>
      <vt:variant>
        <vt:lpwstr/>
      </vt:variant>
      <vt:variant>
        <vt:lpwstr>_Toc212261363</vt:lpwstr>
      </vt:variant>
      <vt:variant>
        <vt:i4>1245237</vt:i4>
      </vt:variant>
      <vt:variant>
        <vt:i4>26</vt:i4>
      </vt:variant>
      <vt:variant>
        <vt:i4>0</vt:i4>
      </vt:variant>
      <vt:variant>
        <vt:i4>5</vt:i4>
      </vt:variant>
      <vt:variant>
        <vt:lpwstr/>
      </vt:variant>
      <vt:variant>
        <vt:lpwstr>_Toc212261362</vt:lpwstr>
      </vt:variant>
      <vt:variant>
        <vt:i4>1245237</vt:i4>
      </vt:variant>
      <vt:variant>
        <vt:i4>20</vt:i4>
      </vt:variant>
      <vt:variant>
        <vt:i4>0</vt:i4>
      </vt:variant>
      <vt:variant>
        <vt:i4>5</vt:i4>
      </vt:variant>
      <vt:variant>
        <vt:lpwstr/>
      </vt:variant>
      <vt:variant>
        <vt:lpwstr>_Toc212261361</vt:lpwstr>
      </vt:variant>
      <vt:variant>
        <vt:i4>1245237</vt:i4>
      </vt:variant>
      <vt:variant>
        <vt:i4>14</vt:i4>
      </vt:variant>
      <vt:variant>
        <vt:i4>0</vt:i4>
      </vt:variant>
      <vt:variant>
        <vt:i4>5</vt:i4>
      </vt:variant>
      <vt:variant>
        <vt:lpwstr/>
      </vt:variant>
      <vt:variant>
        <vt:lpwstr>_Toc212261360</vt:lpwstr>
      </vt:variant>
      <vt:variant>
        <vt:i4>1048629</vt:i4>
      </vt:variant>
      <vt:variant>
        <vt:i4>8</vt:i4>
      </vt:variant>
      <vt:variant>
        <vt:i4>0</vt:i4>
      </vt:variant>
      <vt:variant>
        <vt:i4>5</vt:i4>
      </vt:variant>
      <vt:variant>
        <vt:lpwstr/>
      </vt:variant>
      <vt:variant>
        <vt:lpwstr>_Toc212261359</vt:lpwstr>
      </vt:variant>
      <vt:variant>
        <vt:i4>1048629</vt:i4>
      </vt:variant>
      <vt:variant>
        <vt:i4>2</vt:i4>
      </vt:variant>
      <vt:variant>
        <vt:i4>0</vt:i4>
      </vt:variant>
      <vt:variant>
        <vt:i4>5</vt:i4>
      </vt:variant>
      <vt:variant>
        <vt:lpwstr/>
      </vt:variant>
      <vt:variant>
        <vt:lpwstr>_Toc212261358</vt:lpwstr>
      </vt:variant>
      <vt:variant>
        <vt:i4>6094867</vt:i4>
      </vt:variant>
      <vt:variant>
        <vt:i4>0</vt:i4>
      </vt:variant>
      <vt:variant>
        <vt:i4>0</vt:i4>
      </vt:variant>
      <vt:variant>
        <vt:i4>5</vt:i4>
      </vt:variant>
      <vt:variant>
        <vt:lpwstr>http://www.4dprojekt.cz/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01</dc:title>
  <dc:creator>Josef Gabrhel</dc:creator>
  <cp:lastModifiedBy>KAP</cp:lastModifiedBy>
  <cp:revision>7</cp:revision>
  <cp:lastPrinted>2019-06-06T12:29:00Z</cp:lastPrinted>
  <dcterms:created xsi:type="dcterms:W3CDTF">2019-06-06T10:59:00Z</dcterms:created>
  <dcterms:modified xsi:type="dcterms:W3CDTF">2019-06-06T12:30:00Z</dcterms:modified>
</cp:coreProperties>
</file>