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6876" w14:textId="048E8C19" w:rsidR="00182681" w:rsidRPr="00943022" w:rsidRDefault="00182681" w:rsidP="00943022">
      <w:pPr>
        <w:widowControl w:val="0"/>
        <w:spacing w:after="0" w:line="266" w:lineRule="exact"/>
        <w:jc w:val="center"/>
        <w:rPr>
          <w:rFonts w:ascii="Tahoma" w:eastAsia="Calibri" w:hAnsi="Tahoma" w:cs="Tahoma"/>
          <w:b/>
          <w:bCs/>
          <w:sz w:val="20"/>
          <w:szCs w:val="20"/>
        </w:rPr>
      </w:pPr>
      <w:r w:rsidRPr="00943022">
        <w:rPr>
          <w:rFonts w:ascii="Tahoma" w:eastAsia="Calibri" w:hAnsi="Tahoma" w:cs="Tahoma"/>
          <w:b/>
          <w:bCs/>
          <w:sz w:val="20"/>
          <w:szCs w:val="20"/>
        </w:rPr>
        <w:t>SMLOUVA O POSKYTOVÁNÍ PRÁVNÍCH</w:t>
      </w:r>
      <w:r w:rsidR="00FE7B11" w:rsidRPr="00943022">
        <w:rPr>
          <w:rFonts w:ascii="Tahoma" w:eastAsia="Calibri" w:hAnsi="Tahoma" w:cs="Tahoma"/>
          <w:b/>
          <w:bCs/>
          <w:sz w:val="20"/>
          <w:szCs w:val="20"/>
        </w:rPr>
        <w:t xml:space="preserve"> </w:t>
      </w:r>
      <w:r w:rsidRPr="00943022">
        <w:rPr>
          <w:rFonts w:ascii="Tahoma" w:eastAsia="Calibri" w:hAnsi="Tahoma" w:cs="Tahoma"/>
          <w:b/>
          <w:bCs/>
          <w:sz w:val="20"/>
          <w:szCs w:val="20"/>
        </w:rPr>
        <w:t>SLUŽEB</w:t>
      </w:r>
    </w:p>
    <w:p w14:paraId="26866ADE" w14:textId="15B2EEFF" w:rsidR="006B41A4" w:rsidRPr="00943022" w:rsidRDefault="006B41A4" w:rsidP="00DA1932">
      <w:pPr>
        <w:pStyle w:val="Odstavecseseznamem"/>
        <w:tabs>
          <w:tab w:val="left" w:pos="2880"/>
        </w:tabs>
        <w:spacing w:before="120" w:after="120" w:line="240" w:lineRule="auto"/>
        <w:ind w:left="0"/>
        <w:contextualSpacing w:val="0"/>
        <w:jc w:val="both"/>
        <w:rPr>
          <w:rFonts w:ascii="Tahoma" w:hAnsi="Tahoma" w:cs="Tahoma"/>
          <w:b/>
          <w:sz w:val="20"/>
          <w:szCs w:val="20"/>
        </w:rPr>
      </w:pPr>
      <w:r>
        <w:rPr>
          <w:rFonts w:ascii="Tahoma" w:hAnsi="Tahoma" w:cs="Tahoma"/>
          <w:sz w:val="20"/>
          <w:szCs w:val="20"/>
        </w:rPr>
        <w:t xml:space="preserve">uzavřená </w:t>
      </w:r>
      <w:r w:rsidR="00040997">
        <w:rPr>
          <w:rFonts w:ascii="Tahoma" w:hAnsi="Tahoma" w:cs="Tahoma"/>
          <w:sz w:val="20"/>
          <w:szCs w:val="20"/>
        </w:rPr>
        <w:t>dle ust. § 2430 a násl. zákona č. 89/2012 Sb., občanský zákoník, ve znění pozdějších předpisů (dále jen „</w:t>
      </w:r>
      <w:r w:rsidR="00040997" w:rsidRPr="00DA1932">
        <w:rPr>
          <w:rFonts w:ascii="Tahoma" w:hAnsi="Tahoma" w:cs="Tahoma"/>
          <w:b/>
          <w:sz w:val="20"/>
          <w:szCs w:val="20"/>
        </w:rPr>
        <w:t>Občanský zákoník</w:t>
      </w:r>
      <w:r w:rsidR="00040997">
        <w:rPr>
          <w:rFonts w:ascii="Tahoma" w:hAnsi="Tahoma" w:cs="Tahoma"/>
          <w:sz w:val="20"/>
          <w:szCs w:val="20"/>
        </w:rPr>
        <w:t>“)</w:t>
      </w:r>
      <w:r w:rsidR="00AC51C2">
        <w:rPr>
          <w:rFonts w:ascii="Tahoma" w:hAnsi="Tahoma" w:cs="Tahoma"/>
          <w:sz w:val="20"/>
          <w:szCs w:val="20"/>
        </w:rPr>
        <w:t>,</w:t>
      </w:r>
      <w:r w:rsidR="00040997">
        <w:rPr>
          <w:rFonts w:ascii="Tahoma" w:hAnsi="Tahoma" w:cs="Tahoma"/>
          <w:sz w:val="20"/>
          <w:szCs w:val="20"/>
        </w:rPr>
        <w:t xml:space="preserve"> </w:t>
      </w:r>
      <w:r w:rsidR="00AC51C2">
        <w:rPr>
          <w:rFonts w:ascii="Tahoma" w:hAnsi="Tahoma" w:cs="Tahoma"/>
          <w:sz w:val="20"/>
          <w:szCs w:val="20"/>
        </w:rPr>
        <w:t>ve spojení se</w:t>
      </w:r>
      <w:r w:rsidRPr="00943022">
        <w:rPr>
          <w:rFonts w:ascii="Tahoma" w:hAnsi="Tahoma" w:cs="Tahoma"/>
          <w:sz w:val="20"/>
          <w:szCs w:val="20"/>
        </w:rPr>
        <w:t xml:space="preserve"> zákon</w:t>
      </w:r>
      <w:r w:rsidR="00AC51C2">
        <w:rPr>
          <w:rFonts w:ascii="Tahoma" w:hAnsi="Tahoma" w:cs="Tahoma"/>
          <w:sz w:val="20"/>
          <w:szCs w:val="20"/>
        </w:rPr>
        <w:t>em</w:t>
      </w:r>
      <w:r w:rsidRPr="00943022">
        <w:rPr>
          <w:rFonts w:ascii="Tahoma" w:hAnsi="Tahoma" w:cs="Tahoma"/>
          <w:sz w:val="20"/>
          <w:szCs w:val="20"/>
        </w:rPr>
        <w:t xml:space="preserve"> č. 85/1996 Sb., o advokacii, ve znění pozdějších předpisů (dále jen </w:t>
      </w:r>
      <w:r w:rsidRPr="00943022">
        <w:rPr>
          <w:rFonts w:ascii="Tahoma" w:hAnsi="Tahoma" w:cs="Tahoma"/>
          <w:bCs/>
          <w:color w:val="000000"/>
          <w:sz w:val="20"/>
          <w:szCs w:val="20"/>
          <w:shd w:val="clear" w:color="auto" w:fill="FFFFFF"/>
          <w:lang w:eastAsia="cs-CZ" w:bidi="cs-CZ"/>
        </w:rPr>
        <w:t>„</w:t>
      </w:r>
      <w:r w:rsidRPr="00943022">
        <w:rPr>
          <w:rFonts w:ascii="Tahoma" w:hAnsi="Tahoma" w:cs="Tahoma"/>
          <w:b/>
          <w:bCs/>
          <w:color w:val="000000"/>
          <w:sz w:val="20"/>
          <w:szCs w:val="20"/>
          <w:shd w:val="clear" w:color="auto" w:fill="FFFFFF"/>
          <w:lang w:eastAsia="cs-CZ" w:bidi="cs-CZ"/>
        </w:rPr>
        <w:t>Zákon</w:t>
      </w:r>
      <w:r w:rsidRPr="00943022">
        <w:rPr>
          <w:rFonts w:ascii="Tahoma" w:hAnsi="Tahoma" w:cs="Tahoma"/>
          <w:bCs/>
          <w:color w:val="000000"/>
          <w:sz w:val="20"/>
          <w:szCs w:val="20"/>
          <w:shd w:val="clear" w:color="auto" w:fill="FFFFFF"/>
          <w:lang w:eastAsia="cs-CZ" w:bidi="cs-CZ"/>
        </w:rPr>
        <w:t>")</w:t>
      </w:r>
      <w:r w:rsidR="00040997">
        <w:rPr>
          <w:rFonts w:ascii="Tahoma" w:hAnsi="Tahoma" w:cs="Tahoma"/>
          <w:b/>
          <w:bCs/>
          <w:color w:val="000000"/>
          <w:sz w:val="20"/>
          <w:szCs w:val="20"/>
          <w:shd w:val="clear" w:color="auto" w:fill="FFFFFF"/>
          <w:lang w:eastAsia="cs-CZ" w:bidi="cs-CZ"/>
        </w:rPr>
        <w:t xml:space="preserve"> </w:t>
      </w:r>
      <w:r>
        <w:rPr>
          <w:rFonts w:ascii="Tahoma" w:hAnsi="Tahoma" w:cs="Tahoma"/>
          <w:bCs/>
          <w:color w:val="000000"/>
          <w:sz w:val="20"/>
          <w:szCs w:val="20"/>
          <w:shd w:val="clear" w:color="auto" w:fill="FFFFFF"/>
          <w:lang w:eastAsia="cs-CZ" w:bidi="cs-CZ"/>
        </w:rPr>
        <w:t>(dále jen „</w:t>
      </w:r>
      <w:r w:rsidRPr="00DA1932">
        <w:rPr>
          <w:rFonts w:ascii="Tahoma" w:hAnsi="Tahoma" w:cs="Tahoma"/>
          <w:b/>
          <w:bCs/>
          <w:color w:val="000000"/>
          <w:sz w:val="20"/>
          <w:szCs w:val="20"/>
          <w:shd w:val="clear" w:color="auto" w:fill="FFFFFF"/>
          <w:lang w:eastAsia="cs-CZ" w:bidi="cs-CZ"/>
        </w:rPr>
        <w:t>Smlouva</w:t>
      </w:r>
      <w:r>
        <w:rPr>
          <w:rFonts w:ascii="Tahoma" w:hAnsi="Tahoma" w:cs="Tahoma"/>
          <w:bCs/>
          <w:color w:val="000000"/>
          <w:sz w:val="20"/>
          <w:szCs w:val="20"/>
          <w:shd w:val="clear" w:color="auto" w:fill="FFFFFF"/>
          <w:lang w:eastAsia="cs-CZ" w:bidi="cs-CZ"/>
        </w:rPr>
        <w:t>“), mezi smluvními stranami:</w:t>
      </w:r>
    </w:p>
    <w:p w14:paraId="40C01A50" w14:textId="5A547096" w:rsidR="004D7DB8" w:rsidRPr="00DA1932" w:rsidRDefault="006B41A4" w:rsidP="00DA1932">
      <w:pPr>
        <w:spacing w:before="360" w:after="0"/>
        <w:rPr>
          <w:rFonts w:ascii="Tahoma" w:hAnsi="Tahoma" w:cs="Tahoma"/>
          <w:sz w:val="20"/>
          <w:szCs w:val="20"/>
        </w:rPr>
      </w:pPr>
      <w:r w:rsidRPr="00DA1932">
        <w:rPr>
          <w:rFonts w:ascii="Tahoma" w:hAnsi="Tahoma" w:cs="Tahoma"/>
          <w:sz w:val="20"/>
          <w:szCs w:val="20"/>
        </w:rPr>
        <w:t>Klient:</w:t>
      </w:r>
      <w:r w:rsidRPr="00DA1932">
        <w:rPr>
          <w:rFonts w:ascii="Tahoma" w:hAnsi="Tahoma" w:cs="Tahoma"/>
          <w:sz w:val="20"/>
          <w:szCs w:val="20"/>
        </w:rPr>
        <w:tab/>
      </w:r>
      <w:r w:rsidRPr="00DA1932">
        <w:rPr>
          <w:rFonts w:ascii="Tahoma" w:hAnsi="Tahoma" w:cs="Tahoma"/>
          <w:sz w:val="20"/>
          <w:szCs w:val="20"/>
        </w:rPr>
        <w:tab/>
      </w:r>
      <w:r w:rsidRPr="00DA1932">
        <w:rPr>
          <w:rFonts w:ascii="Tahoma" w:hAnsi="Tahoma" w:cs="Tahoma"/>
          <w:sz w:val="20"/>
          <w:szCs w:val="20"/>
        </w:rPr>
        <w:tab/>
      </w:r>
      <w:r w:rsidR="004D7DB8" w:rsidRPr="00DA1932">
        <w:rPr>
          <w:rFonts w:ascii="Tahoma" w:hAnsi="Tahoma" w:cs="Tahoma"/>
          <w:b/>
          <w:sz w:val="20"/>
          <w:szCs w:val="20"/>
        </w:rPr>
        <w:t>Městská část Praha 14</w:t>
      </w:r>
    </w:p>
    <w:p w14:paraId="594E27A4" w14:textId="762669C6" w:rsidR="00943022" w:rsidRPr="00943022" w:rsidRDefault="00943022" w:rsidP="00115B6E">
      <w:pPr>
        <w:pStyle w:val="Odstavecseseznamem"/>
        <w:spacing w:after="0" w:line="240" w:lineRule="auto"/>
        <w:ind w:left="0"/>
        <w:rPr>
          <w:rFonts w:ascii="Tahoma" w:hAnsi="Tahoma" w:cs="Tahoma"/>
          <w:sz w:val="20"/>
          <w:szCs w:val="20"/>
        </w:rPr>
      </w:pPr>
      <w:r w:rsidRPr="00943022">
        <w:rPr>
          <w:rFonts w:ascii="Tahoma" w:hAnsi="Tahoma" w:cs="Tahoma"/>
          <w:sz w:val="20"/>
          <w:szCs w:val="20"/>
        </w:rPr>
        <w:t>se sídlem</w:t>
      </w:r>
      <w:r w:rsidRPr="00943022">
        <w:rPr>
          <w:rFonts w:ascii="Tahoma" w:hAnsi="Tahoma" w:cs="Tahoma"/>
          <w:b/>
          <w:sz w:val="20"/>
          <w:szCs w:val="20"/>
        </w:rPr>
        <w:t>:</w:t>
      </w:r>
      <w:r w:rsidRPr="00943022">
        <w:rPr>
          <w:rFonts w:ascii="Tahoma" w:hAnsi="Tahoma" w:cs="Tahoma"/>
          <w:b/>
          <w:sz w:val="20"/>
          <w:szCs w:val="20"/>
        </w:rPr>
        <w:tab/>
      </w:r>
      <w:r w:rsidRPr="00943022">
        <w:rPr>
          <w:rFonts w:ascii="Tahoma" w:hAnsi="Tahoma" w:cs="Tahoma"/>
          <w:b/>
          <w:sz w:val="20"/>
          <w:szCs w:val="20"/>
        </w:rPr>
        <w:tab/>
      </w:r>
      <w:r w:rsidRPr="00943022">
        <w:rPr>
          <w:rFonts w:ascii="Tahoma" w:hAnsi="Tahoma" w:cs="Tahoma"/>
          <w:sz w:val="20"/>
          <w:szCs w:val="20"/>
        </w:rPr>
        <w:t>Bratří Venclíků 1073, 198 21 Praha 9</w:t>
      </w:r>
    </w:p>
    <w:p w14:paraId="3BAE4AC3" w14:textId="77777777" w:rsidR="004D7DB8" w:rsidRPr="00943022" w:rsidRDefault="004D7DB8" w:rsidP="00115B6E">
      <w:pPr>
        <w:pStyle w:val="Odstavecseseznamem"/>
        <w:spacing w:after="0" w:line="240" w:lineRule="auto"/>
        <w:ind w:left="0"/>
        <w:rPr>
          <w:rFonts w:ascii="Tahoma" w:hAnsi="Tahoma" w:cs="Tahoma"/>
          <w:sz w:val="20"/>
          <w:szCs w:val="20"/>
        </w:rPr>
      </w:pPr>
      <w:r w:rsidRPr="00943022">
        <w:rPr>
          <w:rFonts w:ascii="Tahoma" w:hAnsi="Tahoma" w:cs="Tahoma"/>
          <w:sz w:val="20"/>
          <w:szCs w:val="20"/>
        </w:rPr>
        <w:t>IČO:</w:t>
      </w:r>
      <w:r w:rsidRPr="00943022">
        <w:rPr>
          <w:rFonts w:ascii="Tahoma" w:hAnsi="Tahoma" w:cs="Tahoma"/>
          <w:sz w:val="20"/>
          <w:szCs w:val="20"/>
        </w:rPr>
        <w:tab/>
      </w:r>
      <w:r w:rsidRPr="00943022">
        <w:rPr>
          <w:rFonts w:ascii="Tahoma" w:hAnsi="Tahoma" w:cs="Tahoma"/>
          <w:sz w:val="20"/>
          <w:szCs w:val="20"/>
        </w:rPr>
        <w:tab/>
      </w:r>
      <w:r w:rsidRPr="00943022">
        <w:rPr>
          <w:rFonts w:ascii="Tahoma" w:hAnsi="Tahoma" w:cs="Tahoma"/>
          <w:sz w:val="20"/>
          <w:szCs w:val="20"/>
        </w:rPr>
        <w:tab/>
        <w:t>00231312</w:t>
      </w:r>
    </w:p>
    <w:p w14:paraId="2876F86D" w14:textId="46A5C789" w:rsidR="004D7DB8" w:rsidRDefault="004D7DB8" w:rsidP="00115B6E">
      <w:pPr>
        <w:pStyle w:val="Odstavecseseznamem"/>
        <w:spacing w:after="0" w:line="240" w:lineRule="auto"/>
        <w:ind w:left="0"/>
        <w:rPr>
          <w:rFonts w:ascii="Tahoma" w:hAnsi="Tahoma" w:cs="Tahoma"/>
          <w:sz w:val="20"/>
          <w:szCs w:val="20"/>
        </w:rPr>
      </w:pPr>
      <w:r w:rsidRPr="00943022">
        <w:rPr>
          <w:rFonts w:ascii="Tahoma" w:hAnsi="Tahoma" w:cs="Tahoma"/>
          <w:sz w:val="20"/>
          <w:szCs w:val="20"/>
        </w:rPr>
        <w:t>DIČ:</w:t>
      </w:r>
      <w:r w:rsidRPr="00943022">
        <w:rPr>
          <w:rFonts w:ascii="Tahoma" w:hAnsi="Tahoma" w:cs="Tahoma"/>
          <w:sz w:val="20"/>
          <w:szCs w:val="20"/>
        </w:rPr>
        <w:tab/>
      </w:r>
      <w:r w:rsidRPr="00943022">
        <w:rPr>
          <w:rFonts w:ascii="Tahoma" w:hAnsi="Tahoma" w:cs="Tahoma"/>
          <w:sz w:val="20"/>
          <w:szCs w:val="20"/>
        </w:rPr>
        <w:tab/>
      </w:r>
      <w:r w:rsidRPr="00943022">
        <w:rPr>
          <w:rFonts w:ascii="Tahoma" w:hAnsi="Tahoma" w:cs="Tahoma"/>
          <w:sz w:val="20"/>
          <w:szCs w:val="20"/>
        </w:rPr>
        <w:tab/>
        <w:t xml:space="preserve">CZ00231312 </w:t>
      </w:r>
    </w:p>
    <w:p w14:paraId="60E4AE2E" w14:textId="39F3DEFA" w:rsidR="00943022" w:rsidRPr="00943022" w:rsidRDefault="00943022" w:rsidP="00115B6E">
      <w:pPr>
        <w:spacing w:after="0"/>
        <w:rPr>
          <w:rFonts w:ascii="Tahoma" w:hAnsi="Tahoma" w:cs="Tahoma"/>
          <w:sz w:val="20"/>
          <w:szCs w:val="20"/>
        </w:rPr>
      </w:pPr>
      <w:r w:rsidRPr="00943022">
        <w:rPr>
          <w:rFonts w:ascii="Tahoma" w:hAnsi="Tahoma" w:cs="Tahoma"/>
          <w:sz w:val="20"/>
          <w:szCs w:val="20"/>
        </w:rPr>
        <w:t>zastoupená:</w:t>
      </w:r>
      <w:r w:rsidRPr="00943022">
        <w:rPr>
          <w:rFonts w:ascii="Tahoma" w:hAnsi="Tahoma" w:cs="Tahoma"/>
          <w:sz w:val="20"/>
          <w:szCs w:val="20"/>
        </w:rPr>
        <w:tab/>
      </w:r>
      <w:r w:rsidRPr="00943022">
        <w:rPr>
          <w:rFonts w:ascii="Tahoma" w:hAnsi="Tahoma" w:cs="Tahoma"/>
          <w:sz w:val="20"/>
          <w:szCs w:val="20"/>
        </w:rPr>
        <w:tab/>
      </w:r>
      <w:r w:rsidR="004E4B90">
        <w:rPr>
          <w:rFonts w:ascii="Tahoma" w:hAnsi="Tahoma" w:cs="Tahoma"/>
          <w:sz w:val="20"/>
          <w:szCs w:val="20"/>
        </w:rPr>
        <w:t xml:space="preserve">Jiřím Zajacem, starostou </w:t>
      </w:r>
    </w:p>
    <w:p w14:paraId="6B71CE06" w14:textId="006B74DD" w:rsidR="004D7DB8" w:rsidRPr="00943022" w:rsidRDefault="00115B6E" w:rsidP="00115B6E">
      <w:pPr>
        <w:pStyle w:val="Odstavecseseznamem"/>
        <w:spacing w:after="0" w:line="240" w:lineRule="auto"/>
        <w:ind w:left="0"/>
        <w:rPr>
          <w:rFonts w:ascii="Tahoma" w:hAnsi="Tahoma" w:cs="Tahoma"/>
          <w:sz w:val="20"/>
          <w:szCs w:val="20"/>
        </w:rPr>
      </w:pPr>
      <w:r w:rsidRPr="00115B6E">
        <w:rPr>
          <w:rFonts w:ascii="Tahoma" w:hAnsi="Tahoma" w:cs="Tahoma"/>
          <w:sz w:val="20"/>
          <w:szCs w:val="20"/>
        </w:rPr>
        <w:t>číslo účtu:</w:t>
      </w:r>
      <w:r w:rsidR="004D7DB8" w:rsidRPr="00943022">
        <w:rPr>
          <w:rFonts w:ascii="Tahoma" w:hAnsi="Tahoma" w:cs="Tahoma"/>
          <w:sz w:val="20"/>
          <w:szCs w:val="20"/>
        </w:rPr>
        <w:tab/>
      </w:r>
      <w:r>
        <w:rPr>
          <w:rFonts w:ascii="Tahoma" w:hAnsi="Tahoma" w:cs="Tahoma"/>
          <w:sz w:val="20"/>
          <w:szCs w:val="20"/>
        </w:rPr>
        <w:t xml:space="preserve">           </w:t>
      </w:r>
      <w:r w:rsidRPr="00115B6E">
        <w:rPr>
          <w:rFonts w:ascii="Tahoma" w:hAnsi="Tahoma" w:cs="Tahoma"/>
          <w:sz w:val="20"/>
          <w:szCs w:val="20"/>
        </w:rPr>
        <w:t>27-9800050998/6000</w:t>
      </w:r>
      <w:r>
        <w:rPr>
          <w:rFonts w:ascii="Tahoma" w:hAnsi="Tahoma" w:cs="Tahoma"/>
          <w:sz w:val="20"/>
          <w:szCs w:val="20"/>
        </w:rPr>
        <w:t xml:space="preserve"> </w:t>
      </w:r>
      <w:r w:rsidR="004D7DB8" w:rsidRPr="00943022">
        <w:rPr>
          <w:rFonts w:ascii="Tahoma" w:hAnsi="Tahoma" w:cs="Tahoma"/>
          <w:sz w:val="20"/>
          <w:szCs w:val="20"/>
        </w:rPr>
        <w:tab/>
      </w:r>
    </w:p>
    <w:p w14:paraId="07F99D37" w14:textId="5BBDE101" w:rsidR="004D7DB8" w:rsidRPr="00943022" w:rsidRDefault="004D7DB8" w:rsidP="00115B6E">
      <w:pPr>
        <w:pStyle w:val="Odstavecseseznamem"/>
        <w:spacing w:after="0" w:line="240" w:lineRule="auto"/>
        <w:ind w:left="0"/>
        <w:rPr>
          <w:rFonts w:ascii="Tahoma" w:hAnsi="Tahoma" w:cs="Tahoma"/>
          <w:sz w:val="20"/>
          <w:szCs w:val="20"/>
        </w:rPr>
      </w:pPr>
      <w:r w:rsidRPr="00943022">
        <w:rPr>
          <w:rFonts w:ascii="Tahoma" w:hAnsi="Tahoma" w:cs="Tahoma"/>
          <w:sz w:val="20"/>
          <w:szCs w:val="20"/>
        </w:rPr>
        <w:t>kontaktní osoba:</w:t>
      </w:r>
      <w:r w:rsidRPr="00943022">
        <w:rPr>
          <w:rFonts w:ascii="Tahoma" w:hAnsi="Tahoma" w:cs="Tahoma"/>
          <w:sz w:val="20"/>
          <w:szCs w:val="20"/>
        </w:rPr>
        <w:tab/>
      </w:r>
      <w:r w:rsidR="004E4B90">
        <w:rPr>
          <w:rFonts w:ascii="Tahoma" w:hAnsi="Tahoma" w:cs="Tahoma"/>
          <w:sz w:val="20"/>
          <w:szCs w:val="20"/>
        </w:rPr>
        <w:t>Ing. Martin Dušek, vedoucí OIKT Úřadu MČ Praha 14</w:t>
      </w:r>
    </w:p>
    <w:p w14:paraId="3DB29D2D" w14:textId="74AF7229" w:rsidR="004D7DB8" w:rsidRPr="00943022" w:rsidRDefault="004D7DB8" w:rsidP="00115B6E">
      <w:pPr>
        <w:pStyle w:val="Odstavecseseznamem"/>
        <w:spacing w:after="0" w:line="240" w:lineRule="auto"/>
        <w:ind w:left="0"/>
        <w:rPr>
          <w:rFonts w:ascii="Tahoma" w:hAnsi="Tahoma" w:cs="Tahoma"/>
          <w:sz w:val="20"/>
          <w:szCs w:val="20"/>
        </w:rPr>
      </w:pPr>
      <w:r w:rsidRPr="00943022">
        <w:rPr>
          <w:rFonts w:ascii="Tahoma" w:hAnsi="Tahoma" w:cs="Tahoma"/>
          <w:sz w:val="20"/>
          <w:szCs w:val="20"/>
        </w:rPr>
        <w:t>e-mail:</w:t>
      </w:r>
      <w:r w:rsidRPr="00943022">
        <w:rPr>
          <w:rFonts w:ascii="Tahoma" w:hAnsi="Tahoma" w:cs="Tahoma"/>
          <w:sz w:val="20"/>
          <w:szCs w:val="20"/>
        </w:rPr>
        <w:tab/>
      </w:r>
      <w:r w:rsidRPr="00943022">
        <w:rPr>
          <w:rFonts w:ascii="Tahoma" w:hAnsi="Tahoma" w:cs="Tahoma"/>
          <w:sz w:val="20"/>
          <w:szCs w:val="20"/>
        </w:rPr>
        <w:tab/>
      </w:r>
      <w:r w:rsidRPr="00943022">
        <w:rPr>
          <w:rFonts w:ascii="Tahoma" w:hAnsi="Tahoma" w:cs="Tahoma"/>
          <w:sz w:val="20"/>
          <w:szCs w:val="20"/>
        </w:rPr>
        <w:tab/>
      </w:r>
      <w:hyperlink r:id="rId7" w:history="1">
        <w:r w:rsidR="004E4B90" w:rsidRPr="0042373B">
          <w:rPr>
            <w:rStyle w:val="Hypertextovodkaz"/>
            <w:rFonts w:ascii="Tahoma" w:hAnsi="Tahoma" w:cs="Tahoma"/>
            <w:sz w:val="20"/>
            <w:szCs w:val="20"/>
          </w:rPr>
          <w:t>Martin.Dusek@praha14.cz</w:t>
        </w:r>
      </w:hyperlink>
      <w:r w:rsidR="004E4B90">
        <w:t xml:space="preserve"> </w:t>
      </w:r>
    </w:p>
    <w:p w14:paraId="08448F0F" w14:textId="31A7DD63" w:rsidR="00182681" w:rsidRPr="00943022" w:rsidRDefault="00182681" w:rsidP="00C15082">
      <w:pPr>
        <w:widowControl w:val="0"/>
        <w:spacing w:before="120" w:after="0" w:line="240" w:lineRule="auto"/>
        <w:ind w:left="658" w:hanging="658"/>
        <w:rPr>
          <w:rFonts w:ascii="Tahoma" w:eastAsia="Calibri" w:hAnsi="Tahoma" w:cs="Tahoma"/>
          <w:bCs/>
          <w:color w:val="000000"/>
          <w:sz w:val="20"/>
          <w:szCs w:val="20"/>
          <w:shd w:val="clear" w:color="auto" w:fill="FFFFFF"/>
          <w:lang w:eastAsia="cs-CZ" w:bidi="cs-CZ"/>
        </w:rPr>
      </w:pPr>
      <w:r w:rsidRPr="00943022">
        <w:rPr>
          <w:rFonts w:ascii="Tahoma" w:eastAsia="Calibri" w:hAnsi="Tahoma" w:cs="Tahoma"/>
          <w:sz w:val="20"/>
          <w:szCs w:val="20"/>
        </w:rPr>
        <w:t xml:space="preserve">(dále jen </w:t>
      </w:r>
      <w:r w:rsidRPr="00943022">
        <w:rPr>
          <w:rFonts w:ascii="Tahoma" w:eastAsia="Calibri" w:hAnsi="Tahoma" w:cs="Tahoma"/>
          <w:bCs/>
          <w:color w:val="000000"/>
          <w:sz w:val="20"/>
          <w:szCs w:val="20"/>
          <w:shd w:val="clear" w:color="auto" w:fill="FFFFFF"/>
          <w:lang w:eastAsia="cs-CZ" w:bidi="cs-CZ"/>
        </w:rPr>
        <w:t>„</w:t>
      </w:r>
      <w:r w:rsidRPr="00943022">
        <w:rPr>
          <w:rFonts w:ascii="Tahoma" w:eastAsia="Calibri" w:hAnsi="Tahoma" w:cs="Tahoma"/>
          <w:b/>
          <w:bCs/>
          <w:color w:val="000000"/>
          <w:sz w:val="20"/>
          <w:szCs w:val="20"/>
          <w:shd w:val="clear" w:color="auto" w:fill="FFFFFF"/>
          <w:lang w:eastAsia="cs-CZ" w:bidi="cs-CZ"/>
        </w:rPr>
        <w:t>Klient</w:t>
      </w:r>
      <w:r w:rsidRPr="00943022">
        <w:rPr>
          <w:rFonts w:ascii="Tahoma" w:eastAsia="Calibri" w:hAnsi="Tahoma" w:cs="Tahoma"/>
          <w:bCs/>
          <w:color w:val="000000"/>
          <w:sz w:val="20"/>
          <w:szCs w:val="20"/>
          <w:shd w:val="clear" w:color="auto" w:fill="FFFFFF"/>
          <w:lang w:eastAsia="cs-CZ" w:bidi="cs-CZ"/>
        </w:rPr>
        <w:t>")</w:t>
      </w:r>
    </w:p>
    <w:p w14:paraId="0FE4F91B" w14:textId="77777777" w:rsidR="00564B7B" w:rsidRPr="00943022" w:rsidRDefault="00564B7B" w:rsidP="00943022">
      <w:pPr>
        <w:widowControl w:val="0"/>
        <w:spacing w:after="0" w:line="240" w:lineRule="auto"/>
        <w:ind w:left="660" w:hanging="660"/>
        <w:rPr>
          <w:rFonts w:ascii="Tahoma" w:eastAsia="Calibri" w:hAnsi="Tahoma" w:cs="Tahoma"/>
          <w:sz w:val="20"/>
          <w:szCs w:val="20"/>
        </w:rPr>
      </w:pPr>
    </w:p>
    <w:p w14:paraId="482CA323" w14:textId="35ED01A8" w:rsidR="006164FB" w:rsidRPr="00DA1932" w:rsidRDefault="006164FB" w:rsidP="00943022">
      <w:pPr>
        <w:tabs>
          <w:tab w:val="left" w:pos="4065"/>
        </w:tabs>
        <w:spacing w:after="0" w:line="240" w:lineRule="auto"/>
        <w:rPr>
          <w:rFonts w:ascii="Tahoma" w:eastAsia="Calibri" w:hAnsi="Tahoma" w:cs="Tahoma"/>
          <w:sz w:val="20"/>
          <w:szCs w:val="20"/>
        </w:rPr>
      </w:pPr>
      <w:r w:rsidRPr="00DA1932">
        <w:rPr>
          <w:rFonts w:ascii="Tahoma" w:eastAsia="Calibri" w:hAnsi="Tahoma" w:cs="Tahoma"/>
          <w:sz w:val="20"/>
          <w:szCs w:val="20"/>
        </w:rPr>
        <w:t>a</w:t>
      </w:r>
    </w:p>
    <w:p w14:paraId="40B205B1" w14:textId="77777777" w:rsidR="00564B7B" w:rsidRPr="00943022" w:rsidRDefault="00564B7B" w:rsidP="00943022">
      <w:pPr>
        <w:pStyle w:val="Odstavecseseznamem"/>
        <w:spacing w:after="0" w:line="240" w:lineRule="auto"/>
        <w:ind w:left="0"/>
        <w:rPr>
          <w:rFonts w:ascii="Tahoma" w:hAnsi="Tahoma" w:cs="Tahoma"/>
          <w:sz w:val="20"/>
          <w:szCs w:val="20"/>
        </w:rPr>
      </w:pPr>
    </w:p>
    <w:p w14:paraId="72F77205" w14:textId="4308B87B" w:rsidR="004D7DB8" w:rsidRDefault="006B41A4" w:rsidP="00943022">
      <w:pPr>
        <w:pStyle w:val="Odstavecseseznamem"/>
        <w:spacing w:after="0" w:line="240" w:lineRule="auto"/>
        <w:ind w:left="0"/>
        <w:rPr>
          <w:rFonts w:ascii="Tahoma" w:hAnsi="Tahoma" w:cs="Tahoma"/>
          <w:b/>
          <w:bCs/>
          <w:sz w:val="20"/>
          <w:szCs w:val="20"/>
        </w:rPr>
      </w:pPr>
      <w:r>
        <w:rPr>
          <w:rFonts w:ascii="Tahoma" w:hAnsi="Tahoma" w:cs="Tahoma"/>
          <w:sz w:val="20"/>
          <w:szCs w:val="20"/>
        </w:rPr>
        <w:t>Poskytovatel</w:t>
      </w:r>
      <w:r w:rsidR="004D7DB8" w:rsidRPr="00943022">
        <w:rPr>
          <w:rFonts w:ascii="Tahoma" w:hAnsi="Tahoma" w:cs="Tahoma"/>
          <w:sz w:val="20"/>
          <w:szCs w:val="20"/>
        </w:rPr>
        <w:t>:</w:t>
      </w:r>
      <w:r w:rsidR="004D7DB8" w:rsidRPr="00943022">
        <w:rPr>
          <w:rFonts w:ascii="Tahoma" w:hAnsi="Tahoma" w:cs="Tahoma"/>
          <w:sz w:val="20"/>
          <w:szCs w:val="20"/>
        </w:rPr>
        <w:tab/>
      </w:r>
      <w:r>
        <w:rPr>
          <w:rFonts w:ascii="Tahoma" w:hAnsi="Tahoma" w:cs="Tahoma"/>
          <w:sz w:val="20"/>
          <w:szCs w:val="20"/>
        </w:rPr>
        <w:tab/>
      </w:r>
      <w:r w:rsidR="004D7DB8" w:rsidRPr="00943022">
        <w:rPr>
          <w:rFonts w:ascii="Tahoma" w:hAnsi="Tahoma" w:cs="Tahoma"/>
          <w:b/>
          <w:bCs/>
          <w:sz w:val="20"/>
          <w:szCs w:val="20"/>
          <w:highlight w:val="yellow"/>
        </w:rPr>
        <w:t>Doplní poskytovatel</w:t>
      </w:r>
    </w:p>
    <w:p w14:paraId="3C5E1366" w14:textId="409A2415" w:rsidR="00943022" w:rsidRPr="00943022" w:rsidRDefault="00943022" w:rsidP="00DA1932">
      <w:pPr>
        <w:spacing w:after="0"/>
        <w:rPr>
          <w:rFonts w:ascii="Tahoma" w:hAnsi="Tahoma" w:cs="Tahoma"/>
          <w:b/>
          <w:bCs/>
          <w:sz w:val="20"/>
          <w:szCs w:val="20"/>
          <w:highlight w:val="yellow"/>
        </w:rPr>
      </w:pPr>
      <w:r w:rsidRPr="00DA1932">
        <w:rPr>
          <w:rFonts w:ascii="Tahoma" w:hAnsi="Tahoma" w:cs="Tahoma"/>
          <w:bCs/>
          <w:sz w:val="20"/>
          <w:szCs w:val="20"/>
          <w:lang w:bidi="cs-CZ"/>
        </w:rPr>
        <w:t>zapsaná v</w:t>
      </w:r>
      <w:r w:rsidR="006B41A4" w:rsidRPr="00DA1932">
        <w:rPr>
          <w:rFonts w:ascii="Tahoma" w:hAnsi="Tahoma" w:cs="Tahoma"/>
          <w:bCs/>
          <w:sz w:val="20"/>
          <w:szCs w:val="20"/>
          <w:lang w:bidi="cs-CZ"/>
        </w:rPr>
        <w:t>:</w:t>
      </w:r>
      <w:r w:rsidR="006B41A4" w:rsidRPr="00DA1932">
        <w:rPr>
          <w:rFonts w:ascii="Tahoma" w:hAnsi="Tahoma" w:cs="Tahoma"/>
          <w:bCs/>
          <w:sz w:val="20"/>
          <w:szCs w:val="20"/>
          <w:lang w:bidi="cs-CZ"/>
        </w:rPr>
        <w:tab/>
      </w:r>
      <w:r w:rsidR="006B41A4" w:rsidRPr="00DA1932">
        <w:rPr>
          <w:rFonts w:ascii="Tahoma" w:hAnsi="Tahoma" w:cs="Tahoma"/>
          <w:b/>
          <w:bCs/>
          <w:sz w:val="20"/>
          <w:szCs w:val="20"/>
          <w:lang w:bidi="cs-CZ"/>
        </w:rPr>
        <w:tab/>
      </w:r>
      <w:r w:rsidRPr="00DA1932">
        <w:rPr>
          <w:rFonts w:ascii="Tahoma" w:hAnsi="Tahoma" w:cs="Tahoma"/>
          <w:bCs/>
          <w:sz w:val="20"/>
          <w:szCs w:val="20"/>
          <w:highlight w:val="yellow"/>
        </w:rPr>
        <w:t>Doplní poskytovatel</w:t>
      </w:r>
    </w:p>
    <w:p w14:paraId="19DE1079" w14:textId="77777777" w:rsidR="00182681" w:rsidRPr="00943022" w:rsidRDefault="00182681" w:rsidP="00943022">
      <w:pPr>
        <w:pStyle w:val="Odstavecseseznamem"/>
        <w:spacing w:after="0" w:line="240" w:lineRule="auto"/>
        <w:ind w:left="0"/>
        <w:rPr>
          <w:rFonts w:ascii="Tahoma" w:hAnsi="Tahoma" w:cs="Tahoma"/>
          <w:sz w:val="20"/>
          <w:szCs w:val="20"/>
        </w:rPr>
      </w:pPr>
      <w:r w:rsidRPr="00943022">
        <w:rPr>
          <w:rFonts w:ascii="Tahoma" w:hAnsi="Tahoma" w:cs="Tahoma"/>
          <w:sz w:val="20"/>
          <w:szCs w:val="20"/>
        </w:rPr>
        <w:t xml:space="preserve">se sídlem: </w:t>
      </w:r>
      <w:r w:rsidR="004D7DB8" w:rsidRPr="00943022">
        <w:rPr>
          <w:rFonts w:ascii="Tahoma" w:hAnsi="Tahoma" w:cs="Tahoma"/>
          <w:sz w:val="20"/>
          <w:szCs w:val="20"/>
        </w:rPr>
        <w:tab/>
      </w:r>
      <w:r w:rsidR="004D7DB8" w:rsidRPr="00943022">
        <w:rPr>
          <w:rFonts w:ascii="Tahoma" w:hAnsi="Tahoma" w:cs="Tahoma"/>
          <w:sz w:val="20"/>
          <w:szCs w:val="20"/>
        </w:rPr>
        <w:tab/>
      </w:r>
      <w:r w:rsidR="004D7DB8" w:rsidRPr="00DA1932">
        <w:rPr>
          <w:rFonts w:ascii="Tahoma" w:hAnsi="Tahoma" w:cs="Tahoma"/>
          <w:bCs/>
          <w:sz w:val="20"/>
          <w:szCs w:val="20"/>
          <w:highlight w:val="yellow"/>
        </w:rPr>
        <w:t>Doplní poskytovatel</w:t>
      </w:r>
    </w:p>
    <w:p w14:paraId="3E5CF47C" w14:textId="77777777" w:rsidR="00182681" w:rsidRPr="006B41A4" w:rsidRDefault="004D7DB8" w:rsidP="00943022">
      <w:pPr>
        <w:pStyle w:val="Odstavecseseznamem"/>
        <w:spacing w:after="0" w:line="240" w:lineRule="auto"/>
        <w:ind w:left="0"/>
        <w:rPr>
          <w:rFonts w:ascii="Tahoma" w:hAnsi="Tahoma" w:cs="Tahoma"/>
          <w:sz w:val="20"/>
          <w:szCs w:val="20"/>
        </w:rPr>
      </w:pPr>
      <w:r w:rsidRPr="00943022">
        <w:rPr>
          <w:rFonts w:ascii="Tahoma" w:hAnsi="Tahoma" w:cs="Tahoma"/>
          <w:sz w:val="20"/>
          <w:szCs w:val="20"/>
        </w:rPr>
        <w:t>IČO:</w:t>
      </w:r>
      <w:r w:rsidRPr="00943022">
        <w:rPr>
          <w:rFonts w:ascii="Tahoma" w:hAnsi="Tahoma" w:cs="Tahoma"/>
          <w:sz w:val="20"/>
          <w:szCs w:val="20"/>
        </w:rPr>
        <w:tab/>
      </w:r>
      <w:r w:rsidRPr="00943022">
        <w:rPr>
          <w:rFonts w:ascii="Tahoma" w:hAnsi="Tahoma" w:cs="Tahoma"/>
          <w:sz w:val="20"/>
          <w:szCs w:val="20"/>
        </w:rPr>
        <w:tab/>
      </w:r>
      <w:r w:rsidRPr="00943022">
        <w:rPr>
          <w:rFonts w:ascii="Tahoma" w:hAnsi="Tahoma" w:cs="Tahoma"/>
          <w:sz w:val="20"/>
          <w:szCs w:val="20"/>
        </w:rPr>
        <w:tab/>
      </w:r>
      <w:r w:rsidRPr="00DA1932">
        <w:rPr>
          <w:rFonts w:ascii="Tahoma" w:hAnsi="Tahoma" w:cs="Tahoma"/>
          <w:bCs/>
          <w:sz w:val="20"/>
          <w:szCs w:val="20"/>
          <w:highlight w:val="yellow"/>
        </w:rPr>
        <w:t>Doplní poskytovatel</w:t>
      </w:r>
    </w:p>
    <w:p w14:paraId="0F1C1F1A" w14:textId="6092BE7D" w:rsidR="004D7DB8" w:rsidRPr="00DA1932" w:rsidRDefault="004D7DB8" w:rsidP="00943022">
      <w:pPr>
        <w:pStyle w:val="Odstavecseseznamem"/>
        <w:spacing w:after="0" w:line="240" w:lineRule="auto"/>
        <w:ind w:left="0"/>
        <w:rPr>
          <w:rFonts w:ascii="Tahoma" w:hAnsi="Tahoma" w:cs="Tahoma"/>
          <w:bCs/>
          <w:sz w:val="20"/>
          <w:szCs w:val="20"/>
        </w:rPr>
      </w:pPr>
      <w:r w:rsidRPr="006B41A4">
        <w:rPr>
          <w:rFonts w:ascii="Tahoma" w:hAnsi="Tahoma" w:cs="Tahoma"/>
          <w:sz w:val="20"/>
          <w:szCs w:val="20"/>
        </w:rPr>
        <w:t>DIČ:</w:t>
      </w:r>
      <w:r w:rsidRPr="006B41A4">
        <w:rPr>
          <w:rFonts w:ascii="Tahoma" w:hAnsi="Tahoma" w:cs="Tahoma"/>
          <w:sz w:val="20"/>
          <w:szCs w:val="20"/>
        </w:rPr>
        <w:tab/>
      </w:r>
      <w:r w:rsidRPr="006B41A4">
        <w:rPr>
          <w:rFonts w:ascii="Tahoma" w:hAnsi="Tahoma" w:cs="Tahoma"/>
          <w:sz w:val="20"/>
          <w:szCs w:val="20"/>
        </w:rPr>
        <w:tab/>
      </w:r>
      <w:r w:rsidRPr="006B41A4">
        <w:rPr>
          <w:rFonts w:ascii="Tahoma" w:hAnsi="Tahoma" w:cs="Tahoma"/>
          <w:sz w:val="20"/>
          <w:szCs w:val="20"/>
        </w:rPr>
        <w:tab/>
      </w:r>
      <w:r w:rsidRPr="00DA1932">
        <w:rPr>
          <w:rFonts w:ascii="Tahoma" w:hAnsi="Tahoma" w:cs="Tahoma"/>
          <w:bCs/>
          <w:sz w:val="20"/>
          <w:szCs w:val="20"/>
          <w:highlight w:val="yellow"/>
        </w:rPr>
        <w:t>Doplní poskytovatel</w:t>
      </w:r>
    </w:p>
    <w:p w14:paraId="78A2BB04" w14:textId="59BE80AD" w:rsidR="00115B6E" w:rsidRPr="006B41A4" w:rsidRDefault="00115B6E" w:rsidP="00943022">
      <w:pPr>
        <w:pStyle w:val="Odstavecseseznamem"/>
        <w:spacing w:after="0" w:line="240" w:lineRule="auto"/>
        <w:ind w:left="0"/>
        <w:rPr>
          <w:rFonts w:ascii="Tahoma" w:hAnsi="Tahoma" w:cs="Tahoma"/>
          <w:sz w:val="20"/>
          <w:szCs w:val="20"/>
        </w:rPr>
      </w:pPr>
      <w:r w:rsidRPr="006B41A4">
        <w:rPr>
          <w:rFonts w:ascii="Tahoma" w:hAnsi="Tahoma" w:cs="Tahoma"/>
          <w:sz w:val="20"/>
          <w:szCs w:val="20"/>
        </w:rPr>
        <w:t>zastoupen</w:t>
      </w:r>
      <w:r w:rsidR="001D58AB">
        <w:rPr>
          <w:rFonts w:ascii="Tahoma" w:hAnsi="Tahoma" w:cs="Tahoma"/>
          <w:sz w:val="20"/>
          <w:szCs w:val="20"/>
        </w:rPr>
        <w:t>á</w:t>
      </w:r>
      <w:r w:rsidRPr="006B41A4">
        <w:rPr>
          <w:rFonts w:ascii="Tahoma" w:hAnsi="Tahoma" w:cs="Tahoma"/>
          <w:sz w:val="20"/>
          <w:szCs w:val="20"/>
        </w:rPr>
        <w:t xml:space="preserve">:                </w:t>
      </w:r>
      <w:r w:rsidRPr="00DA1932">
        <w:rPr>
          <w:rFonts w:ascii="Tahoma" w:hAnsi="Tahoma" w:cs="Tahoma"/>
          <w:bCs/>
          <w:sz w:val="20"/>
          <w:szCs w:val="20"/>
          <w:highlight w:val="yellow"/>
        </w:rPr>
        <w:t xml:space="preserve"> Doplní poskytovatel</w:t>
      </w:r>
    </w:p>
    <w:p w14:paraId="2A036449" w14:textId="77777777" w:rsidR="004D7DB8" w:rsidRPr="006B41A4" w:rsidRDefault="004D7DB8" w:rsidP="00943022">
      <w:pPr>
        <w:pStyle w:val="Odstavecseseznamem"/>
        <w:spacing w:after="0" w:line="240" w:lineRule="auto"/>
        <w:ind w:left="0"/>
        <w:rPr>
          <w:rFonts w:ascii="Tahoma" w:hAnsi="Tahoma" w:cs="Tahoma"/>
          <w:sz w:val="20"/>
          <w:szCs w:val="20"/>
        </w:rPr>
      </w:pPr>
      <w:r w:rsidRPr="006B41A4">
        <w:rPr>
          <w:rFonts w:ascii="Tahoma" w:hAnsi="Tahoma" w:cs="Tahoma"/>
          <w:sz w:val="20"/>
          <w:szCs w:val="20"/>
        </w:rPr>
        <w:t>číslo účtu:</w:t>
      </w:r>
      <w:r w:rsidRPr="006B41A4">
        <w:rPr>
          <w:rFonts w:ascii="Tahoma" w:hAnsi="Tahoma" w:cs="Tahoma"/>
          <w:sz w:val="20"/>
          <w:szCs w:val="20"/>
        </w:rPr>
        <w:tab/>
      </w:r>
      <w:r w:rsidRPr="006B41A4">
        <w:rPr>
          <w:rFonts w:ascii="Tahoma" w:hAnsi="Tahoma" w:cs="Tahoma"/>
          <w:sz w:val="20"/>
          <w:szCs w:val="20"/>
        </w:rPr>
        <w:tab/>
      </w:r>
      <w:r w:rsidRPr="00DA1932">
        <w:rPr>
          <w:rFonts w:ascii="Tahoma" w:hAnsi="Tahoma" w:cs="Tahoma"/>
          <w:bCs/>
          <w:sz w:val="20"/>
          <w:szCs w:val="20"/>
          <w:highlight w:val="yellow"/>
        </w:rPr>
        <w:t>Doplní poskytovatel</w:t>
      </w:r>
    </w:p>
    <w:p w14:paraId="5F2B0315" w14:textId="77777777" w:rsidR="004D7DB8" w:rsidRPr="006B41A4" w:rsidRDefault="004D7DB8" w:rsidP="00943022">
      <w:pPr>
        <w:pStyle w:val="Odstavecseseznamem"/>
        <w:spacing w:after="0" w:line="240" w:lineRule="auto"/>
        <w:ind w:left="0"/>
        <w:rPr>
          <w:rFonts w:ascii="Tahoma" w:hAnsi="Tahoma" w:cs="Tahoma"/>
          <w:sz w:val="20"/>
          <w:szCs w:val="20"/>
        </w:rPr>
      </w:pPr>
      <w:r w:rsidRPr="006B41A4">
        <w:rPr>
          <w:rFonts w:ascii="Tahoma" w:hAnsi="Tahoma" w:cs="Tahoma"/>
          <w:sz w:val="20"/>
          <w:szCs w:val="20"/>
        </w:rPr>
        <w:t>kontaktní osoba:</w:t>
      </w:r>
      <w:r w:rsidRPr="006B41A4">
        <w:rPr>
          <w:rFonts w:ascii="Tahoma" w:hAnsi="Tahoma" w:cs="Tahoma"/>
          <w:sz w:val="20"/>
          <w:szCs w:val="20"/>
        </w:rPr>
        <w:tab/>
      </w:r>
      <w:r w:rsidRPr="00DA1932">
        <w:rPr>
          <w:rFonts w:ascii="Tahoma" w:hAnsi="Tahoma" w:cs="Tahoma"/>
          <w:bCs/>
          <w:sz w:val="20"/>
          <w:szCs w:val="20"/>
          <w:highlight w:val="yellow"/>
        </w:rPr>
        <w:t>Doplní poskytovatel</w:t>
      </w:r>
    </w:p>
    <w:p w14:paraId="1022302C" w14:textId="77777777" w:rsidR="004D7DB8" w:rsidRPr="006B41A4" w:rsidRDefault="004D7DB8" w:rsidP="00943022">
      <w:pPr>
        <w:pStyle w:val="Odstavecseseznamem"/>
        <w:spacing w:after="0" w:line="240" w:lineRule="auto"/>
        <w:ind w:left="0"/>
        <w:rPr>
          <w:rFonts w:ascii="Tahoma" w:hAnsi="Tahoma" w:cs="Tahoma"/>
          <w:sz w:val="20"/>
          <w:szCs w:val="20"/>
        </w:rPr>
      </w:pPr>
      <w:r w:rsidRPr="006B41A4">
        <w:rPr>
          <w:rFonts w:ascii="Tahoma" w:hAnsi="Tahoma" w:cs="Tahoma"/>
          <w:sz w:val="20"/>
          <w:szCs w:val="20"/>
        </w:rPr>
        <w:t>tel.:</w:t>
      </w:r>
      <w:r w:rsidRPr="006B41A4">
        <w:rPr>
          <w:rFonts w:ascii="Tahoma" w:hAnsi="Tahoma" w:cs="Tahoma"/>
          <w:sz w:val="20"/>
          <w:szCs w:val="20"/>
        </w:rPr>
        <w:tab/>
      </w:r>
      <w:r w:rsidRPr="006B41A4">
        <w:rPr>
          <w:rFonts w:ascii="Tahoma" w:hAnsi="Tahoma" w:cs="Tahoma"/>
          <w:sz w:val="20"/>
          <w:szCs w:val="20"/>
        </w:rPr>
        <w:tab/>
      </w:r>
      <w:r w:rsidRPr="006B41A4">
        <w:rPr>
          <w:rFonts w:ascii="Tahoma" w:hAnsi="Tahoma" w:cs="Tahoma"/>
          <w:sz w:val="20"/>
          <w:szCs w:val="20"/>
        </w:rPr>
        <w:tab/>
      </w:r>
      <w:r w:rsidRPr="00DA1932">
        <w:rPr>
          <w:rFonts w:ascii="Tahoma" w:hAnsi="Tahoma" w:cs="Tahoma"/>
          <w:bCs/>
          <w:sz w:val="20"/>
          <w:szCs w:val="20"/>
          <w:highlight w:val="yellow"/>
        </w:rPr>
        <w:t>Doplní poskytovatel</w:t>
      </w:r>
    </w:p>
    <w:p w14:paraId="0A9EBEE9" w14:textId="77777777" w:rsidR="004D7DB8" w:rsidRPr="006B41A4" w:rsidRDefault="004D7DB8" w:rsidP="00943022">
      <w:pPr>
        <w:pStyle w:val="Odstavecseseznamem"/>
        <w:spacing w:after="0" w:line="240" w:lineRule="auto"/>
        <w:ind w:left="0"/>
        <w:rPr>
          <w:rFonts w:ascii="Tahoma" w:hAnsi="Tahoma" w:cs="Tahoma"/>
          <w:sz w:val="20"/>
          <w:szCs w:val="20"/>
        </w:rPr>
      </w:pPr>
      <w:r w:rsidRPr="006B41A4">
        <w:rPr>
          <w:rFonts w:ascii="Tahoma" w:hAnsi="Tahoma" w:cs="Tahoma"/>
          <w:sz w:val="20"/>
          <w:szCs w:val="20"/>
        </w:rPr>
        <w:t>e-mail:</w:t>
      </w:r>
      <w:r w:rsidRPr="006B41A4">
        <w:rPr>
          <w:rFonts w:ascii="Tahoma" w:hAnsi="Tahoma" w:cs="Tahoma"/>
          <w:sz w:val="20"/>
          <w:szCs w:val="20"/>
        </w:rPr>
        <w:tab/>
      </w:r>
      <w:r w:rsidRPr="006B41A4">
        <w:rPr>
          <w:rFonts w:ascii="Tahoma" w:hAnsi="Tahoma" w:cs="Tahoma"/>
          <w:sz w:val="20"/>
          <w:szCs w:val="20"/>
        </w:rPr>
        <w:tab/>
      </w:r>
      <w:r w:rsidRPr="006B41A4">
        <w:rPr>
          <w:rFonts w:ascii="Tahoma" w:hAnsi="Tahoma" w:cs="Tahoma"/>
          <w:sz w:val="20"/>
          <w:szCs w:val="20"/>
        </w:rPr>
        <w:tab/>
      </w:r>
      <w:r w:rsidRPr="00DA1932">
        <w:rPr>
          <w:rFonts w:ascii="Tahoma" w:hAnsi="Tahoma" w:cs="Tahoma"/>
          <w:bCs/>
          <w:sz w:val="20"/>
          <w:szCs w:val="20"/>
          <w:highlight w:val="yellow"/>
        </w:rPr>
        <w:t>Doplní poskytovatel</w:t>
      </w:r>
    </w:p>
    <w:p w14:paraId="070EA998" w14:textId="1B5A24AD" w:rsidR="00182681" w:rsidRPr="00943022" w:rsidRDefault="00182681" w:rsidP="00C15082">
      <w:pPr>
        <w:widowControl w:val="0"/>
        <w:spacing w:before="120" w:after="0" w:line="240" w:lineRule="auto"/>
        <w:rPr>
          <w:rFonts w:ascii="Tahoma" w:eastAsia="Calibri" w:hAnsi="Tahoma" w:cs="Tahoma"/>
          <w:bCs/>
          <w:sz w:val="20"/>
          <w:szCs w:val="20"/>
        </w:rPr>
      </w:pPr>
      <w:r w:rsidRPr="00943022">
        <w:rPr>
          <w:rFonts w:ascii="Tahoma" w:eastAsia="Calibri" w:hAnsi="Tahoma" w:cs="Tahoma"/>
          <w:color w:val="000000"/>
          <w:sz w:val="20"/>
          <w:szCs w:val="20"/>
          <w:shd w:val="clear" w:color="auto" w:fill="FFFFFF"/>
          <w:lang w:eastAsia="cs-CZ" w:bidi="cs-CZ"/>
        </w:rPr>
        <w:t xml:space="preserve">(dále jen </w:t>
      </w:r>
      <w:r w:rsidRPr="00943022">
        <w:rPr>
          <w:rFonts w:ascii="Tahoma" w:eastAsia="Calibri" w:hAnsi="Tahoma" w:cs="Tahoma"/>
          <w:bCs/>
          <w:sz w:val="20"/>
          <w:szCs w:val="20"/>
        </w:rPr>
        <w:t>„</w:t>
      </w:r>
      <w:r w:rsidRPr="00943022">
        <w:rPr>
          <w:rFonts w:ascii="Tahoma" w:eastAsia="Calibri" w:hAnsi="Tahoma" w:cs="Tahoma"/>
          <w:b/>
          <w:bCs/>
          <w:sz w:val="20"/>
          <w:szCs w:val="20"/>
        </w:rPr>
        <w:t>Poskytovatel</w:t>
      </w:r>
      <w:r w:rsidRPr="00943022">
        <w:rPr>
          <w:rFonts w:ascii="Tahoma" w:eastAsia="Calibri" w:hAnsi="Tahoma" w:cs="Tahoma"/>
          <w:bCs/>
          <w:sz w:val="20"/>
          <w:szCs w:val="20"/>
        </w:rPr>
        <w:t>")</w:t>
      </w:r>
    </w:p>
    <w:p w14:paraId="6C3DB96B" w14:textId="77777777" w:rsidR="00564B7B" w:rsidRPr="00943022" w:rsidRDefault="00564B7B" w:rsidP="00943022">
      <w:pPr>
        <w:widowControl w:val="0"/>
        <w:spacing w:after="0" w:line="240" w:lineRule="auto"/>
        <w:ind w:left="10"/>
        <w:rPr>
          <w:rFonts w:ascii="Tahoma" w:eastAsia="Calibri" w:hAnsi="Tahoma" w:cs="Tahoma"/>
          <w:b/>
          <w:bCs/>
          <w:sz w:val="20"/>
          <w:szCs w:val="20"/>
        </w:rPr>
      </w:pPr>
    </w:p>
    <w:p w14:paraId="2FB37E3C" w14:textId="67BCB7E5" w:rsidR="00182681" w:rsidRPr="00943022" w:rsidRDefault="00182681" w:rsidP="00943022">
      <w:pPr>
        <w:widowControl w:val="0"/>
        <w:spacing w:after="0" w:line="240" w:lineRule="auto"/>
        <w:ind w:left="658" w:hanging="658"/>
        <w:rPr>
          <w:rFonts w:ascii="Tahoma" w:eastAsia="Calibri" w:hAnsi="Tahoma" w:cs="Tahoma"/>
          <w:bCs/>
          <w:color w:val="000000"/>
          <w:sz w:val="20"/>
          <w:szCs w:val="20"/>
          <w:shd w:val="clear" w:color="auto" w:fill="FFFFFF"/>
          <w:lang w:eastAsia="cs-CZ" w:bidi="cs-CZ"/>
        </w:rPr>
      </w:pPr>
      <w:r w:rsidRPr="00943022">
        <w:rPr>
          <w:rFonts w:ascii="Tahoma" w:eastAsia="Calibri" w:hAnsi="Tahoma" w:cs="Tahoma"/>
          <w:sz w:val="20"/>
          <w:szCs w:val="20"/>
        </w:rPr>
        <w:t xml:space="preserve">(Klient a Poskytovatel </w:t>
      </w:r>
      <w:r w:rsidR="006164FB" w:rsidRPr="00943022">
        <w:rPr>
          <w:rFonts w:ascii="Tahoma" w:eastAsia="Calibri" w:hAnsi="Tahoma" w:cs="Tahoma"/>
          <w:sz w:val="20"/>
          <w:szCs w:val="20"/>
        </w:rPr>
        <w:t xml:space="preserve">společně </w:t>
      </w:r>
      <w:r w:rsidRPr="00943022">
        <w:rPr>
          <w:rFonts w:ascii="Tahoma" w:eastAsia="Calibri" w:hAnsi="Tahoma" w:cs="Tahoma"/>
          <w:sz w:val="20"/>
          <w:szCs w:val="20"/>
        </w:rPr>
        <w:t xml:space="preserve">dále jen </w:t>
      </w:r>
      <w:r w:rsidRPr="00943022">
        <w:rPr>
          <w:rFonts w:ascii="Tahoma" w:eastAsia="Calibri" w:hAnsi="Tahoma" w:cs="Tahoma"/>
          <w:bCs/>
          <w:color w:val="000000"/>
          <w:sz w:val="20"/>
          <w:szCs w:val="20"/>
          <w:shd w:val="clear" w:color="auto" w:fill="FFFFFF"/>
          <w:lang w:eastAsia="cs-CZ" w:bidi="cs-CZ"/>
        </w:rPr>
        <w:t>„</w:t>
      </w:r>
      <w:r w:rsidRPr="00943022">
        <w:rPr>
          <w:rFonts w:ascii="Tahoma" w:eastAsia="Calibri" w:hAnsi="Tahoma" w:cs="Tahoma"/>
          <w:b/>
          <w:bCs/>
          <w:color w:val="000000"/>
          <w:sz w:val="20"/>
          <w:szCs w:val="20"/>
          <w:shd w:val="clear" w:color="auto" w:fill="FFFFFF"/>
          <w:lang w:eastAsia="cs-CZ" w:bidi="cs-CZ"/>
        </w:rPr>
        <w:t>Smluvní strany</w:t>
      </w:r>
      <w:r w:rsidRPr="00943022">
        <w:rPr>
          <w:rFonts w:ascii="Tahoma" w:eastAsia="Calibri" w:hAnsi="Tahoma" w:cs="Tahoma"/>
          <w:bCs/>
          <w:color w:val="000000"/>
          <w:sz w:val="20"/>
          <w:szCs w:val="20"/>
          <w:shd w:val="clear" w:color="auto" w:fill="FFFFFF"/>
          <w:lang w:eastAsia="cs-CZ" w:bidi="cs-CZ"/>
        </w:rPr>
        <w:t>"</w:t>
      </w:r>
      <w:r w:rsidRPr="00943022">
        <w:rPr>
          <w:rFonts w:ascii="Tahoma" w:eastAsia="Calibri" w:hAnsi="Tahoma" w:cs="Tahoma"/>
          <w:b/>
          <w:bCs/>
          <w:color w:val="000000"/>
          <w:sz w:val="20"/>
          <w:szCs w:val="20"/>
          <w:shd w:val="clear" w:color="auto" w:fill="FFFFFF"/>
          <w:lang w:eastAsia="cs-CZ" w:bidi="cs-CZ"/>
        </w:rPr>
        <w:t xml:space="preserve"> </w:t>
      </w:r>
      <w:r w:rsidRPr="00943022">
        <w:rPr>
          <w:rFonts w:ascii="Tahoma" w:eastAsia="Calibri" w:hAnsi="Tahoma" w:cs="Tahoma"/>
          <w:sz w:val="20"/>
          <w:szCs w:val="20"/>
        </w:rPr>
        <w:t xml:space="preserve">nebo jednotlivě též </w:t>
      </w:r>
      <w:r w:rsidRPr="00943022">
        <w:rPr>
          <w:rFonts w:ascii="Tahoma" w:eastAsia="Calibri" w:hAnsi="Tahoma" w:cs="Tahoma"/>
          <w:bCs/>
          <w:color w:val="000000"/>
          <w:sz w:val="20"/>
          <w:szCs w:val="20"/>
          <w:shd w:val="clear" w:color="auto" w:fill="FFFFFF"/>
          <w:lang w:eastAsia="cs-CZ" w:bidi="cs-CZ"/>
        </w:rPr>
        <w:t>„</w:t>
      </w:r>
      <w:r w:rsidRPr="00943022">
        <w:rPr>
          <w:rFonts w:ascii="Tahoma" w:eastAsia="Calibri" w:hAnsi="Tahoma" w:cs="Tahoma"/>
          <w:b/>
          <w:bCs/>
          <w:color w:val="000000"/>
          <w:sz w:val="20"/>
          <w:szCs w:val="20"/>
          <w:shd w:val="clear" w:color="auto" w:fill="FFFFFF"/>
          <w:lang w:eastAsia="cs-CZ" w:bidi="cs-CZ"/>
        </w:rPr>
        <w:t>Smluvní strana</w:t>
      </w:r>
      <w:r w:rsidRPr="00943022">
        <w:rPr>
          <w:rFonts w:ascii="Tahoma" w:eastAsia="Calibri" w:hAnsi="Tahoma" w:cs="Tahoma"/>
          <w:bCs/>
          <w:color w:val="000000"/>
          <w:sz w:val="20"/>
          <w:szCs w:val="20"/>
          <w:shd w:val="clear" w:color="auto" w:fill="FFFFFF"/>
          <w:lang w:eastAsia="cs-CZ" w:bidi="cs-CZ"/>
        </w:rPr>
        <w:t>")</w:t>
      </w:r>
    </w:p>
    <w:p w14:paraId="26E7F78A" w14:textId="1656BF18" w:rsidR="00431023" w:rsidRPr="00B63943" w:rsidRDefault="00431023" w:rsidP="00DA1932">
      <w:pPr>
        <w:widowControl w:val="0"/>
        <w:spacing w:before="360" w:after="0" w:line="240" w:lineRule="auto"/>
        <w:jc w:val="center"/>
        <w:rPr>
          <w:rFonts w:ascii="Tahoma" w:eastAsia="Calibri" w:hAnsi="Tahoma" w:cs="Tahoma"/>
          <w:b/>
          <w:bCs/>
          <w:sz w:val="20"/>
          <w:szCs w:val="20"/>
        </w:rPr>
      </w:pPr>
      <w:r w:rsidRPr="00B63943">
        <w:rPr>
          <w:rFonts w:ascii="Tahoma" w:eastAsia="Calibri" w:hAnsi="Tahoma" w:cs="Tahoma"/>
          <w:b/>
          <w:bCs/>
          <w:sz w:val="20"/>
          <w:szCs w:val="20"/>
        </w:rPr>
        <w:t>I.</w:t>
      </w:r>
    </w:p>
    <w:p w14:paraId="18EDBF4F" w14:textId="27725032" w:rsidR="00431023" w:rsidRPr="00B63943" w:rsidRDefault="00431023" w:rsidP="00DA1932">
      <w:pPr>
        <w:widowControl w:val="0"/>
        <w:spacing w:after="120" w:line="240" w:lineRule="auto"/>
        <w:jc w:val="center"/>
        <w:rPr>
          <w:rFonts w:ascii="Tahoma" w:eastAsia="Calibri" w:hAnsi="Tahoma" w:cs="Tahoma"/>
          <w:b/>
          <w:bCs/>
          <w:sz w:val="20"/>
          <w:szCs w:val="20"/>
        </w:rPr>
      </w:pPr>
      <w:r w:rsidRPr="00B63943">
        <w:rPr>
          <w:rFonts w:ascii="Tahoma" w:eastAsia="Calibri" w:hAnsi="Tahoma" w:cs="Tahoma"/>
          <w:b/>
          <w:bCs/>
          <w:sz w:val="20"/>
          <w:szCs w:val="20"/>
        </w:rPr>
        <w:t xml:space="preserve">Předmět </w:t>
      </w:r>
      <w:r w:rsidR="00AC51C2">
        <w:rPr>
          <w:rFonts w:ascii="Tahoma" w:eastAsia="Calibri" w:hAnsi="Tahoma" w:cs="Tahoma"/>
          <w:b/>
          <w:bCs/>
          <w:sz w:val="20"/>
          <w:szCs w:val="20"/>
        </w:rPr>
        <w:t>S</w:t>
      </w:r>
      <w:r w:rsidR="00AC51C2" w:rsidRPr="00B63943">
        <w:rPr>
          <w:rFonts w:ascii="Tahoma" w:eastAsia="Calibri" w:hAnsi="Tahoma" w:cs="Tahoma"/>
          <w:b/>
          <w:bCs/>
          <w:sz w:val="20"/>
          <w:szCs w:val="20"/>
        </w:rPr>
        <w:t>mlouvy</w:t>
      </w:r>
    </w:p>
    <w:p w14:paraId="0C06952D" w14:textId="5959AA11" w:rsidR="004B08C1" w:rsidRPr="00431023" w:rsidRDefault="00182681" w:rsidP="00DA1932">
      <w:pPr>
        <w:pStyle w:val="Odstavecseseznamem"/>
        <w:numPr>
          <w:ilvl w:val="0"/>
          <w:numId w:val="11"/>
        </w:numPr>
        <w:spacing w:after="120" w:line="240" w:lineRule="auto"/>
        <w:ind w:left="357" w:hanging="357"/>
        <w:contextualSpacing w:val="0"/>
        <w:jc w:val="both"/>
        <w:rPr>
          <w:rFonts w:ascii="Tahoma" w:eastAsia="Times New Roman" w:hAnsi="Tahoma" w:cs="Tahoma"/>
          <w:sz w:val="20"/>
          <w:szCs w:val="20"/>
          <w:lang w:eastAsia="cs-CZ"/>
        </w:rPr>
      </w:pPr>
      <w:r w:rsidRPr="00431023">
        <w:rPr>
          <w:rFonts w:ascii="Tahoma" w:eastAsia="Times New Roman" w:hAnsi="Tahoma" w:cs="Tahoma"/>
          <w:sz w:val="20"/>
          <w:szCs w:val="20"/>
          <w:lang w:eastAsia="cs-CZ"/>
        </w:rPr>
        <w:t>Poskytovatel je povinen poskytovat Klientovi podle jeho potřeb a v souladu s jeho pokyny níže specifikované právní služby</w:t>
      </w:r>
      <w:r w:rsidR="00431023" w:rsidRPr="00431023">
        <w:rPr>
          <w:rFonts w:ascii="Tahoma" w:eastAsia="Times New Roman" w:hAnsi="Tahoma" w:cs="Tahoma"/>
          <w:sz w:val="20"/>
          <w:szCs w:val="20"/>
          <w:lang w:eastAsia="cs-CZ"/>
        </w:rPr>
        <w:t>, a to v potřebném rozsahu, vyjma úkonů vyhrazených ve smyslu § 43 odst. 2 zákona č. 134/2016 Sb., o zadávání veřejných zakázek, ve znění pozdějších předpisů (dále jen „</w:t>
      </w:r>
      <w:r w:rsidR="00431023" w:rsidRPr="002F1459">
        <w:rPr>
          <w:rFonts w:ascii="Tahoma" w:eastAsia="Times New Roman" w:hAnsi="Tahoma" w:cs="Tahoma"/>
          <w:b/>
          <w:sz w:val="20"/>
          <w:szCs w:val="20"/>
          <w:lang w:eastAsia="cs-CZ"/>
        </w:rPr>
        <w:t>ZZVZ</w:t>
      </w:r>
      <w:r w:rsidR="00431023" w:rsidRPr="00431023">
        <w:rPr>
          <w:rFonts w:ascii="Tahoma" w:eastAsia="Times New Roman" w:hAnsi="Tahoma" w:cs="Tahoma"/>
          <w:sz w:val="20"/>
          <w:szCs w:val="20"/>
          <w:lang w:eastAsia="cs-CZ"/>
        </w:rPr>
        <w:t>“) Klientovi, když ve vztahu k těmto úkonům zahrnuje činnost Poskytovatele pouze konzultační a podpůrné právní služby.</w:t>
      </w:r>
    </w:p>
    <w:p w14:paraId="698344F2" w14:textId="0BB04CE0" w:rsidR="00902F20" w:rsidRPr="00C15082" w:rsidRDefault="00182681" w:rsidP="004B08C1">
      <w:pPr>
        <w:pStyle w:val="Odstavecseseznamem"/>
        <w:numPr>
          <w:ilvl w:val="0"/>
          <w:numId w:val="11"/>
        </w:numPr>
        <w:spacing w:after="120" w:line="240" w:lineRule="auto"/>
        <w:ind w:left="357" w:hanging="357"/>
        <w:contextualSpacing w:val="0"/>
        <w:jc w:val="both"/>
        <w:rPr>
          <w:rFonts w:ascii="Tahoma" w:hAnsi="Tahoma" w:cs="Tahoma"/>
          <w:sz w:val="20"/>
          <w:szCs w:val="20"/>
          <w:lang w:eastAsia="cs-CZ"/>
        </w:rPr>
      </w:pPr>
      <w:r w:rsidRPr="00C15082">
        <w:rPr>
          <w:rFonts w:ascii="Tahoma" w:eastAsia="Times New Roman" w:hAnsi="Tahoma" w:cs="Tahoma"/>
          <w:sz w:val="20"/>
          <w:szCs w:val="20"/>
          <w:lang w:eastAsia="cs-CZ"/>
        </w:rPr>
        <w:t xml:space="preserve">Právní služby podle této Smlouvy zahrnují </w:t>
      </w:r>
      <w:r w:rsidR="00902F20" w:rsidRPr="00C15082">
        <w:rPr>
          <w:rFonts w:ascii="Tahoma" w:eastAsia="Times New Roman" w:hAnsi="Tahoma" w:cs="Tahoma"/>
          <w:sz w:val="20"/>
          <w:szCs w:val="20"/>
          <w:lang w:eastAsia="cs-CZ"/>
        </w:rPr>
        <w:t xml:space="preserve">komplexní administrace zadávacích řízení </w:t>
      </w:r>
      <w:r w:rsidR="00777D76" w:rsidRPr="00C15082">
        <w:rPr>
          <w:rFonts w:ascii="Tahoma" w:eastAsia="Times New Roman" w:hAnsi="Tahoma" w:cs="Tahoma"/>
          <w:sz w:val="20"/>
          <w:szCs w:val="20"/>
          <w:lang w:eastAsia="cs-CZ"/>
        </w:rPr>
        <w:t>v rámci projektu CZ.31.2.0/0.0/0./24_145/0011561 „Posílení kybernetické bezpečnosti Úřadu městské části Praha 14“ (dále jen „</w:t>
      </w:r>
      <w:r w:rsidR="00777D76" w:rsidRPr="00C15082">
        <w:rPr>
          <w:rFonts w:ascii="Tahoma" w:eastAsia="Times New Roman" w:hAnsi="Tahoma" w:cs="Tahoma"/>
          <w:b/>
          <w:bCs/>
          <w:sz w:val="20"/>
          <w:szCs w:val="20"/>
          <w:lang w:eastAsia="cs-CZ"/>
        </w:rPr>
        <w:t>Projekt</w:t>
      </w:r>
      <w:r w:rsidR="00777D76" w:rsidRPr="00C15082">
        <w:rPr>
          <w:rFonts w:ascii="Tahoma" w:eastAsia="Times New Roman" w:hAnsi="Tahoma" w:cs="Tahoma"/>
          <w:sz w:val="20"/>
          <w:szCs w:val="20"/>
          <w:lang w:eastAsia="cs-CZ"/>
        </w:rPr>
        <w:t xml:space="preserve">“), </w:t>
      </w:r>
      <w:r w:rsidR="00902F20" w:rsidRPr="00C15082">
        <w:rPr>
          <w:rFonts w:ascii="Tahoma" w:hAnsi="Tahoma" w:cs="Tahoma"/>
          <w:sz w:val="20"/>
          <w:szCs w:val="20"/>
          <w:lang w:eastAsia="cs-CZ"/>
        </w:rPr>
        <w:t xml:space="preserve">pro </w:t>
      </w:r>
      <w:r w:rsidR="00777D76" w:rsidRPr="00C15082">
        <w:rPr>
          <w:rFonts w:ascii="Tahoma" w:hAnsi="Tahoma" w:cs="Tahoma"/>
          <w:sz w:val="20"/>
          <w:szCs w:val="20"/>
          <w:lang w:eastAsia="cs-CZ"/>
        </w:rPr>
        <w:t>následující</w:t>
      </w:r>
      <w:r w:rsidR="00902F20" w:rsidRPr="00C15082">
        <w:rPr>
          <w:rFonts w:ascii="Tahoma" w:hAnsi="Tahoma" w:cs="Tahoma"/>
          <w:sz w:val="20"/>
          <w:szCs w:val="20"/>
          <w:lang w:eastAsia="cs-CZ"/>
        </w:rPr>
        <w:t xml:space="preserve"> veřejné zakázky</w:t>
      </w:r>
      <w:r w:rsidR="00777D76" w:rsidRPr="00C15082">
        <w:rPr>
          <w:rFonts w:ascii="Tahoma" w:hAnsi="Tahoma" w:cs="Tahoma"/>
          <w:sz w:val="20"/>
          <w:szCs w:val="20"/>
        </w:rPr>
        <w:t xml:space="preserve"> malého rozsahu (dále jen „</w:t>
      </w:r>
      <w:r w:rsidR="00777D76" w:rsidRPr="00C15082">
        <w:rPr>
          <w:rFonts w:ascii="Tahoma" w:hAnsi="Tahoma" w:cs="Tahoma"/>
          <w:b/>
          <w:bCs/>
          <w:sz w:val="20"/>
          <w:szCs w:val="20"/>
        </w:rPr>
        <w:t>VZMR</w:t>
      </w:r>
      <w:r w:rsidR="00777D76" w:rsidRPr="00C15082">
        <w:rPr>
          <w:rFonts w:ascii="Tahoma" w:hAnsi="Tahoma" w:cs="Tahoma"/>
          <w:sz w:val="20"/>
          <w:szCs w:val="20"/>
        </w:rPr>
        <w:t>“) a nadlimitní veřejné zakázky (dále jen „</w:t>
      </w:r>
      <w:r w:rsidR="00777D76" w:rsidRPr="00C15082">
        <w:rPr>
          <w:rFonts w:ascii="Tahoma" w:hAnsi="Tahoma" w:cs="Tahoma"/>
          <w:b/>
          <w:bCs/>
          <w:sz w:val="20"/>
          <w:szCs w:val="20"/>
        </w:rPr>
        <w:t>NVZ</w:t>
      </w:r>
      <w:r w:rsidR="00777D76" w:rsidRPr="00C15082">
        <w:rPr>
          <w:rFonts w:ascii="Tahoma" w:hAnsi="Tahoma" w:cs="Tahoma"/>
          <w:sz w:val="20"/>
          <w:szCs w:val="20"/>
        </w:rPr>
        <w:t xml:space="preserve">“): </w:t>
      </w:r>
    </w:p>
    <w:p w14:paraId="7BBBA8C0" w14:textId="0581ED84" w:rsidR="00724134" w:rsidRPr="00C15082" w:rsidRDefault="00902F20" w:rsidP="00C15082">
      <w:pPr>
        <w:pStyle w:val="Odstavecseseznamem"/>
        <w:widowControl w:val="0"/>
        <w:numPr>
          <w:ilvl w:val="0"/>
          <w:numId w:val="5"/>
        </w:numPr>
        <w:tabs>
          <w:tab w:val="left" w:pos="605"/>
        </w:tabs>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VZMR – Technický dozor</w:t>
      </w:r>
      <w:r w:rsidR="00394382">
        <w:rPr>
          <w:rFonts w:ascii="Tahoma" w:hAnsi="Tahoma" w:cs="Tahoma"/>
          <w:sz w:val="20"/>
          <w:szCs w:val="20"/>
        </w:rPr>
        <w:t>,</w:t>
      </w:r>
      <w:r w:rsidRPr="00C15082">
        <w:rPr>
          <w:rFonts w:ascii="Tahoma" w:hAnsi="Tahoma" w:cs="Tahoma"/>
          <w:sz w:val="20"/>
          <w:szCs w:val="20"/>
        </w:rPr>
        <w:t xml:space="preserve"> s předpokládanou hodnotou plnění 960.000,- Kč;</w:t>
      </w:r>
    </w:p>
    <w:p w14:paraId="4517B953" w14:textId="3466C7A4" w:rsidR="00902F20" w:rsidRPr="00C15082" w:rsidRDefault="004017CF" w:rsidP="00C15082">
      <w:pPr>
        <w:pStyle w:val="Odstavecseseznamem"/>
        <w:widowControl w:val="0"/>
        <w:numPr>
          <w:ilvl w:val="0"/>
          <w:numId w:val="5"/>
        </w:numPr>
        <w:tabs>
          <w:tab w:val="left" w:pos="605"/>
        </w:tabs>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V</w:t>
      </w:r>
      <w:r w:rsidR="00902F20" w:rsidRPr="00C15082">
        <w:rPr>
          <w:rFonts w:ascii="Tahoma" w:hAnsi="Tahoma" w:cs="Tahoma"/>
          <w:sz w:val="20"/>
          <w:szCs w:val="20"/>
        </w:rPr>
        <w:t>ZMR – Vstupní a výstupní audit</w:t>
      </w:r>
      <w:r w:rsidR="00394382" w:rsidRPr="00C15082">
        <w:rPr>
          <w:rFonts w:ascii="Tahoma" w:hAnsi="Tahoma" w:cs="Tahoma"/>
          <w:sz w:val="20"/>
          <w:szCs w:val="20"/>
        </w:rPr>
        <w:t>,</w:t>
      </w:r>
      <w:r w:rsidR="00902F20" w:rsidRPr="00C15082">
        <w:rPr>
          <w:rFonts w:ascii="Tahoma" w:hAnsi="Tahoma" w:cs="Tahoma"/>
          <w:sz w:val="20"/>
          <w:szCs w:val="20"/>
        </w:rPr>
        <w:t xml:space="preserve"> s předpokládanou hodnotou plnění 500.000,- Kč;</w:t>
      </w:r>
    </w:p>
    <w:p w14:paraId="3A2D91B9" w14:textId="54495473" w:rsidR="00902F20" w:rsidRPr="00C15082" w:rsidRDefault="00724134" w:rsidP="00C15082">
      <w:pPr>
        <w:pStyle w:val="Odstavecseseznamem"/>
        <w:widowControl w:val="0"/>
        <w:numPr>
          <w:ilvl w:val="0"/>
          <w:numId w:val="5"/>
        </w:numPr>
        <w:tabs>
          <w:tab w:val="left" w:pos="605"/>
        </w:tabs>
        <w:spacing w:after="120" w:line="240" w:lineRule="auto"/>
        <w:ind w:left="782" w:hanging="357"/>
        <w:contextualSpacing w:val="0"/>
        <w:jc w:val="both"/>
        <w:rPr>
          <w:rFonts w:ascii="Tahoma" w:hAnsi="Tahoma" w:cs="Tahoma"/>
          <w:sz w:val="20"/>
          <w:szCs w:val="20"/>
        </w:rPr>
      </w:pPr>
      <w:r>
        <w:rPr>
          <w:rFonts w:ascii="Tahoma" w:hAnsi="Tahoma" w:cs="Tahoma"/>
          <w:sz w:val="20"/>
          <w:szCs w:val="20"/>
        </w:rPr>
        <w:t xml:space="preserve">   </w:t>
      </w:r>
      <w:r w:rsidR="007E0F6F" w:rsidRPr="00C15082">
        <w:rPr>
          <w:rFonts w:ascii="Tahoma" w:hAnsi="Tahoma" w:cs="Tahoma"/>
          <w:sz w:val="20"/>
          <w:szCs w:val="20"/>
        </w:rPr>
        <w:t>V</w:t>
      </w:r>
      <w:r w:rsidR="00902F20" w:rsidRPr="00C15082">
        <w:rPr>
          <w:rFonts w:ascii="Tahoma" w:hAnsi="Tahoma" w:cs="Tahoma"/>
          <w:sz w:val="20"/>
          <w:szCs w:val="20"/>
        </w:rPr>
        <w:t>ZMR – Penetrační test</w:t>
      </w:r>
      <w:r w:rsidR="00394382">
        <w:rPr>
          <w:rFonts w:ascii="Tahoma" w:hAnsi="Tahoma" w:cs="Tahoma"/>
          <w:sz w:val="20"/>
          <w:szCs w:val="20"/>
        </w:rPr>
        <w:t>,</w:t>
      </w:r>
      <w:r w:rsidR="00902F20" w:rsidRPr="00C15082">
        <w:rPr>
          <w:rFonts w:ascii="Tahoma" w:hAnsi="Tahoma" w:cs="Tahoma"/>
          <w:sz w:val="20"/>
          <w:szCs w:val="20"/>
        </w:rPr>
        <w:t xml:space="preserve"> s předpokládanou hodnotou plnění 250.000,- Kč;</w:t>
      </w:r>
    </w:p>
    <w:p w14:paraId="6E89A674" w14:textId="5CF0F18F" w:rsidR="00724134" w:rsidRPr="00C15082" w:rsidRDefault="007E0F6F" w:rsidP="00C15082">
      <w:pPr>
        <w:pStyle w:val="Odstavecseseznamem"/>
        <w:widowControl w:val="0"/>
        <w:numPr>
          <w:ilvl w:val="0"/>
          <w:numId w:val="5"/>
        </w:numPr>
        <w:tabs>
          <w:tab w:val="left" w:pos="605"/>
        </w:tabs>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N</w:t>
      </w:r>
      <w:r w:rsidR="00902F20" w:rsidRPr="00C15082">
        <w:rPr>
          <w:rFonts w:ascii="Tahoma" w:hAnsi="Tahoma" w:cs="Tahoma"/>
          <w:sz w:val="20"/>
          <w:szCs w:val="20"/>
        </w:rPr>
        <w:t>VZ – Dodávka technologií</w:t>
      </w:r>
      <w:r w:rsidR="00394382">
        <w:rPr>
          <w:rFonts w:ascii="Tahoma" w:hAnsi="Tahoma" w:cs="Tahoma"/>
          <w:sz w:val="20"/>
          <w:szCs w:val="20"/>
        </w:rPr>
        <w:t>,</w:t>
      </w:r>
      <w:r w:rsidR="00902F20" w:rsidRPr="00C15082">
        <w:rPr>
          <w:rFonts w:ascii="Tahoma" w:hAnsi="Tahoma" w:cs="Tahoma"/>
          <w:sz w:val="20"/>
          <w:szCs w:val="20"/>
        </w:rPr>
        <w:t xml:space="preserve"> s předpokládanou hodnotou plnění 22.920.071,- Kč</w:t>
      </w:r>
      <w:r w:rsidR="00394382">
        <w:rPr>
          <w:rFonts w:ascii="Tahoma" w:hAnsi="Tahoma" w:cs="Tahoma"/>
          <w:sz w:val="20"/>
          <w:szCs w:val="20"/>
        </w:rPr>
        <w:t>;</w:t>
      </w:r>
    </w:p>
    <w:p w14:paraId="009430F9" w14:textId="3B90A1F7" w:rsidR="00902F20" w:rsidRPr="00C15082" w:rsidRDefault="007E0F6F" w:rsidP="00C15082">
      <w:pPr>
        <w:pStyle w:val="Odstavecseseznamem"/>
        <w:widowControl w:val="0"/>
        <w:numPr>
          <w:ilvl w:val="0"/>
          <w:numId w:val="5"/>
        </w:numPr>
        <w:tabs>
          <w:tab w:val="left" w:pos="605"/>
        </w:tabs>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N</w:t>
      </w:r>
      <w:r w:rsidR="00902F20" w:rsidRPr="00C15082">
        <w:rPr>
          <w:rFonts w:ascii="Tahoma" w:hAnsi="Tahoma" w:cs="Tahoma"/>
          <w:sz w:val="20"/>
          <w:szCs w:val="20"/>
        </w:rPr>
        <w:t>VZ – Microsoft s předpokládanou hodnotou plnění 4.190.874,- Kč</w:t>
      </w:r>
      <w:r w:rsidR="00394382" w:rsidRPr="00C15082">
        <w:rPr>
          <w:rFonts w:ascii="Tahoma" w:hAnsi="Tahoma" w:cs="Tahoma"/>
          <w:sz w:val="20"/>
          <w:szCs w:val="20"/>
        </w:rPr>
        <w:t>.</w:t>
      </w:r>
    </w:p>
    <w:p w14:paraId="754D2D94" w14:textId="5E19C785" w:rsidR="00E91D36" w:rsidRPr="00431023" w:rsidRDefault="00D24B5C" w:rsidP="00D24B5C">
      <w:pPr>
        <w:pStyle w:val="Odstavecseseznamem"/>
        <w:numPr>
          <w:ilvl w:val="0"/>
          <w:numId w:val="11"/>
        </w:numPr>
        <w:spacing w:after="120" w:line="240" w:lineRule="auto"/>
        <w:ind w:left="357" w:hanging="357"/>
        <w:contextualSpacing w:val="0"/>
        <w:jc w:val="both"/>
        <w:rPr>
          <w:rFonts w:ascii="Tahoma" w:eastAsia="Times New Roman" w:hAnsi="Tahoma" w:cs="Tahoma"/>
          <w:sz w:val="20"/>
          <w:szCs w:val="20"/>
          <w:lang w:eastAsia="cs-CZ"/>
        </w:rPr>
      </w:pPr>
      <w:r>
        <w:rPr>
          <w:rFonts w:ascii="Tahoma" w:eastAsia="Times New Roman" w:hAnsi="Tahoma" w:cs="Tahoma"/>
          <w:sz w:val="20"/>
          <w:szCs w:val="20"/>
          <w:lang w:eastAsia="cs-CZ"/>
        </w:rPr>
        <w:lastRenderedPageBreak/>
        <w:t>P</w:t>
      </w:r>
      <w:r w:rsidR="00182681" w:rsidRPr="00431023">
        <w:rPr>
          <w:rFonts w:ascii="Tahoma" w:hAnsi="Tahoma" w:cs="Tahoma"/>
          <w:sz w:val="20"/>
          <w:szCs w:val="20"/>
        </w:rPr>
        <w:t xml:space="preserve">rávní služby </w:t>
      </w:r>
      <w:r w:rsidR="00174BFE" w:rsidRPr="00431023">
        <w:rPr>
          <w:rFonts w:ascii="Tahoma" w:hAnsi="Tahoma" w:cs="Tahoma"/>
          <w:sz w:val="20"/>
          <w:szCs w:val="20"/>
        </w:rPr>
        <w:t xml:space="preserve">zahrnují komplexní administraci </w:t>
      </w:r>
      <w:r w:rsidR="009B78EE">
        <w:rPr>
          <w:rFonts w:ascii="Tahoma" w:hAnsi="Tahoma" w:cs="Tahoma"/>
          <w:sz w:val="20"/>
          <w:szCs w:val="20"/>
        </w:rPr>
        <w:t xml:space="preserve">jednotlivých </w:t>
      </w:r>
      <w:r w:rsidR="00174BFE" w:rsidRPr="00431023">
        <w:rPr>
          <w:rFonts w:ascii="Tahoma" w:hAnsi="Tahoma" w:cs="Tahoma"/>
          <w:sz w:val="20"/>
          <w:szCs w:val="20"/>
        </w:rPr>
        <w:t>zadávací</w:t>
      </w:r>
      <w:r w:rsidR="009B78EE">
        <w:rPr>
          <w:rFonts w:ascii="Tahoma" w:hAnsi="Tahoma" w:cs="Tahoma"/>
          <w:sz w:val="20"/>
          <w:szCs w:val="20"/>
        </w:rPr>
        <w:t>c</w:t>
      </w:r>
      <w:r w:rsidR="00174BFE" w:rsidRPr="00431023">
        <w:rPr>
          <w:rFonts w:ascii="Tahoma" w:hAnsi="Tahoma" w:cs="Tahoma"/>
          <w:sz w:val="20"/>
          <w:szCs w:val="20"/>
        </w:rPr>
        <w:t xml:space="preserve">h řízení, kdy výstupem </w:t>
      </w:r>
      <w:r w:rsidR="009B78EE">
        <w:rPr>
          <w:rFonts w:ascii="Tahoma" w:hAnsi="Tahoma" w:cs="Tahoma"/>
          <w:sz w:val="20"/>
          <w:szCs w:val="20"/>
        </w:rPr>
        <w:t>jednotliv</w:t>
      </w:r>
      <w:r w:rsidR="009E7EEC">
        <w:rPr>
          <w:rFonts w:ascii="Tahoma" w:hAnsi="Tahoma" w:cs="Tahoma"/>
          <w:sz w:val="20"/>
          <w:szCs w:val="20"/>
        </w:rPr>
        <w:t>ých</w:t>
      </w:r>
      <w:r w:rsidR="009B78EE">
        <w:rPr>
          <w:rFonts w:ascii="Tahoma" w:hAnsi="Tahoma" w:cs="Tahoma"/>
          <w:sz w:val="20"/>
          <w:szCs w:val="20"/>
        </w:rPr>
        <w:t xml:space="preserve"> </w:t>
      </w:r>
      <w:r w:rsidR="00174BFE" w:rsidRPr="00431023">
        <w:rPr>
          <w:rFonts w:ascii="Tahoma" w:hAnsi="Tahoma" w:cs="Tahoma"/>
          <w:sz w:val="20"/>
          <w:szCs w:val="20"/>
        </w:rPr>
        <w:t>veřejn</w:t>
      </w:r>
      <w:r w:rsidR="009E7EEC">
        <w:rPr>
          <w:rFonts w:ascii="Tahoma" w:hAnsi="Tahoma" w:cs="Tahoma"/>
          <w:sz w:val="20"/>
          <w:szCs w:val="20"/>
        </w:rPr>
        <w:t>ých</w:t>
      </w:r>
      <w:r w:rsidR="00174BFE" w:rsidRPr="00431023">
        <w:rPr>
          <w:rFonts w:ascii="Tahoma" w:hAnsi="Tahoma" w:cs="Tahoma"/>
          <w:sz w:val="20"/>
          <w:szCs w:val="20"/>
        </w:rPr>
        <w:t xml:space="preserve"> zakáz</w:t>
      </w:r>
      <w:r w:rsidR="009E7EEC">
        <w:rPr>
          <w:rFonts w:ascii="Tahoma" w:hAnsi="Tahoma" w:cs="Tahoma"/>
          <w:sz w:val="20"/>
          <w:szCs w:val="20"/>
        </w:rPr>
        <w:t>ek</w:t>
      </w:r>
      <w:r w:rsidR="009B78EE">
        <w:rPr>
          <w:rFonts w:ascii="Tahoma" w:hAnsi="Tahoma" w:cs="Tahoma"/>
          <w:sz w:val="20"/>
          <w:szCs w:val="20"/>
        </w:rPr>
        <w:t xml:space="preserve"> v rámci Projektu</w:t>
      </w:r>
      <w:r w:rsidR="00174BFE" w:rsidRPr="00431023">
        <w:rPr>
          <w:rFonts w:ascii="Tahoma" w:hAnsi="Tahoma" w:cs="Tahoma"/>
          <w:sz w:val="20"/>
          <w:szCs w:val="20"/>
        </w:rPr>
        <w:t xml:space="preserve"> </w:t>
      </w:r>
      <w:r w:rsidR="009E7EEC">
        <w:rPr>
          <w:rFonts w:ascii="Tahoma" w:hAnsi="Tahoma" w:cs="Tahoma"/>
          <w:sz w:val="20"/>
          <w:szCs w:val="20"/>
        </w:rPr>
        <w:t>bude</w:t>
      </w:r>
      <w:r w:rsidR="009E7EEC" w:rsidRPr="00431023">
        <w:rPr>
          <w:rFonts w:ascii="Tahoma" w:hAnsi="Tahoma" w:cs="Tahoma"/>
          <w:sz w:val="20"/>
          <w:szCs w:val="20"/>
        </w:rPr>
        <w:t xml:space="preserve"> </w:t>
      </w:r>
      <w:r w:rsidR="00174BFE" w:rsidRPr="00431023">
        <w:rPr>
          <w:rFonts w:ascii="Tahoma" w:hAnsi="Tahoma" w:cs="Tahoma"/>
          <w:sz w:val="20"/>
          <w:szCs w:val="20"/>
        </w:rPr>
        <w:t xml:space="preserve">uzavření </w:t>
      </w:r>
      <w:r w:rsidR="009E7EEC">
        <w:rPr>
          <w:rFonts w:ascii="Tahoma" w:hAnsi="Tahoma" w:cs="Tahoma"/>
          <w:sz w:val="20"/>
          <w:szCs w:val="20"/>
        </w:rPr>
        <w:t>příslušných smluv</w:t>
      </w:r>
      <w:r w:rsidR="00174BFE" w:rsidRPr="00431023">
        <w:rPr>
          <w:rFonts w:ascii="Tahoma" w:hAnsi="Tahoma" w:cs="Tahoma"/>
          <w:sz w:val="20"/>
          <w:szCs w:val="20"/>
        </w:rPr>
        <w:t xml:space="preserve"> s vybraným</w:t>
      </w:r>
      <w:r w:rsidR="009E7EEC">
        <w:rPr>
          <w:rFonts w:ascii="Tahoma" w:hAnsi="Tahoma" w:cs="Tahoma"/>
          <w:sz w:val="20"/>
          <w:szCs w:val="20"/>
        </w:rPr>
        <w:t>i</w:t>
      </w:r>
      <w:r w:rsidR="00174BFE" w:rsidRPr="00431023">
        <w:rPr>
          <w:rFonts w:ascii="Tahoma" w:hAnsi="Tahoma" w:cs="Tahoma"/>
          <w:sz w:val="20"/>
          <w:szCs w:val="20"/>
        </w:rPr>
        <w:t xml:space="preserve"> dodavate</w:t>
      </w:r>
      <w:r w:rsidR="009E7EEC">
        <w:rPr>
          <w:rFonts w:ascii="Tahoma" w:hAnsi="Tahoma" w:cs="Tahoma"/>
          <w:sz w:val="20"/>
          <w:szCs w:val="20"/>
        </w:rPr>
        <w:t>li</w:t>
      </w:r>
      <w:r w:rsidR="00174BFE" w:rsidRPr="00431023">
        <w:rPr>
          <w:rFonts w:ascii="Tahoma" w:hAnsi="Tahoma" w:cs="Tahoma"/>
          <w:sz w:val="20"/>
          <w:szCs w:val="20"/>
        </w:rPr>
        <w:t xml:space="preserve"> (dále jen „</w:t>
      </w:r>
      <w:r w:rsidR="00174BFE" w:rsidRPr="00431023">
        <w:rPr>
          <w:rFonts w:ascii="Tahoma" w:hAnsi="Tahoma" w:cs="Tahoma"/>
          <w:b/>
          <w:sz w:val="20"/>
          <w:szCs w:val="20"/>
        </w:rPr>
        <w:t>Smlouv</w:t>
      </w:r>
      <w:r w:rsidR="009E7EEC">
        <w:rPr>
          <w:rFonts w:ascii="Tahoma" w:hAnsi="Tahoma" w:cs="Tahoma"/>
          <w:b/>
          <w:sz w:val="20"/>
          <w:szCs w:val="20"/>
        </w:rPr>
        <w:t>y na plnění VZ</w:t>
      </w:r>
      <w:r w:rsidR="00174BFE" w:rsidRPr="00431023">
        <w:rPr>
          <w:rFonts w:ascii="Tahoma" w:hAnsi="Tahoma" w:cs="Tahoma"/>
          <w:sz w:val="20"/>
          <w:szCs w:val="20"/>
        </w:rPr>
        <w:t>“), organizační zajištění zadavatelských činností a zadávacích úkonů, konzultace, zpracování smluvních dokumentů a dalších právních činností souvisejících se zadáváním veřejn</w:t>
      </w:r>
      <w:r w:rsidR="009E7EEC">
        <w:rPr>
          <w:rFonts w:ascii="Tahoma" w:hAnsi="Tahoma" w:cs="Tahoma"/>
          <w:sz w:val="20"/>
          <w:szCs w:val="20"/>
        </w:rPr>
        <w:t>ých</w:t>
      </w:r>
      <w:r w:rsidR="00174BFE" w:rsidRPr="00431023">
        <w:rPr>
          <w:rFonts w:ascii="Tahoma" w:hAnsi="Tahoma" w:cs="Tahoma"/>
          <w:sz w:val="20"/>
          <w:szCs w:val="20"/>
        </w:rPr>
        <w:t xml:space="preserve"> zakáz</w:t>
      </w:r>
      <w:r w:rsidR="009E7EEC">
        <w:rPr>
          <w:rFonts w:ascii="Tahoma" w:hAnsi="Tahoma" w:cs="Tahoma"/>
          <w:sz w:val="20"/>
          <w:szCs w:val="20"/>
        </w:rPr>
        <w:t>ek</w:t>
      </w:r>
      <w:r w:rsidR="00174BFE" w:rsidRPr="00431023">
        <w:rPr>
          <w:rFonts w:ascii="Tahoma" w:hAnsi="Tahoma" w:cs="Tahoma"/>
          <w:sz w:val="20"/>
          <w:szCs w:val="20"/>
        </w:rPr>
        <w:t xml:space="preserve"> dle </w:t>
      </w:r>
      <w:r w:rsidR="002F2AE8" w:rsidRPr="00431023">
        <w:rPr>
          <w:rFonts w:ascii="Tahoma" w:hAnsi="Tahoma" w:cs="Tahoma"/>
          <w:sz w:val="20"/>
          <w:szCs w:val="20"/>
        </w:rPr>
        <w:t>ZZVZ</w:t>
      </w:r>
      <w:r w:rsidR="00174BFE" w:rsidRPr="00431023">
        <w:rPr>
          <w:rFonts w:ascii="Tahoma" w:hAnsi="Tahoma" w:cs="Tahoma"/>
          <w:sz w:val="20"/>
          <w:szCs w:val="20"/>
        </w:rPr>
        <w:t>, zejména:</w:t>
      </w:r>
    </w:p>
    <w:p w14:paraId="198D8435" w14:textId="40DDE13F" w:rsidR="009E7EEC" w:rsidRPr="00FF3690" w:rsidRDefault="00E43E85" w:rsidP="00C15082">
      <w:pPr>
        <w:pStyle w:val="Odstavecseseznamem"/>
        <w:widowControl w:val="0"/>
        <w:numPr>
          <w:ilvl w:val="0"/>
          <w:numId w:val="30"/>
        </w:numPr>
        <w:tabs>
          <w:tab w:val="left" w:pos="605"/>
        </w:tabs>
        <w:spacing w:after="120" w:line="240" w:lineRule="auto"/>
        <w:contextualSpacing w:val="0"/>
        <w:jc w:val="both"/>
        <w:rPr>
          <w:rFonts w:ascii="Tahoma" w:hAnsi="Tahoma" w:cs="Tahoma"/>
          <w:sz w:val="20"/>
          <w:szCs w:val="20"/>
        </w:rPr>
      </w:pPr>
      <w:r w:rsidRPr="00FF3690">
        <w:rPr>
          <w:rFonts w:ascii="Tahoma" w:hAnsi="Tahoma" w:cs="Tahoma"/>
          <w:sz w:val="20"/>
          <w:szCs w:val="20"/>
        </w:rPr>
        <w:t>příprav</w:t>
      </w:r>
      <w:r w:rsidR="00FE7B11" w:rsidRPr="00FF3690">
        <w:rPr>
          <w:rFonts w:ascii="Tahoma" w:hAnsi="Tahoma" w:cs="Tahoma"/>
          <w:sz w:val="20"/>
          <w:szCs w:val="20"/>
        </w:rPr>
        <w:t>u</w:t>
      </w:r>
      <w:r w:rsidRPr="00FF3690">
        <w:rPr>
          <w:rFonts w:ascii="Tahoma" w:hAnsi="Tahoma" w:cs="Tahoma"/>
          <w:sz w:val="20"/>
          <w:szCs w:val="20"/>
        </w:rPr>
        <w:t xml:space="preserve"> </w:t>
      </w:r>
      <w:r w:rsidR="009E7EEC" w:rsidRPr="00FF3690">
        <w:rPr>
          <w:rFonts w:ascii="Tahoma" w:hAnsi="Tahoma" w:cs="Tahoma"/>
          <w:sz w:val="20"/>
          <w:szCs w:val="20"/>
        </w:rPr>
        <w:t>Smluv na plnění VZ</w:t>
      </w:r>
      <w:r w:rsidRPr="00FF3690">
        <w:rPr>
          <w:rFonts w:ascii="Tahoma" w:hAnsi="Tahoma" w:cs="Tahoma"/>
          <w:sz w:val="20"/>
          <w:szCs w:val="20"/>
        </w:rPr>
        <w:t>, včetně osobního jednání o návr</w:t>
      </w:r>
      <w:r w:rsidR="00FF3690" w:rsidRPr="00FF3690">
        <w:rPr>
          <w:rFonts w:ascii="Tahoma" w:hAnsi="Tahoma" w:cs="Tahoma"/>
          <w:sz w:val="20"/>
          <w:szCs w:val="20"/>
        </w:rPr>
        <w:t>zích</w:t>
      </w:r>
      <w:r w:rsidRPr="00FF3690">
        <w:rPr>
          <w:rFonts w:ascii="Tahoma" w:hAnsi="Tahoma" w:cs="Tahoma"/>
          <w:sz w:val="20"/>
          <w:szCs w:val="20"/>
        </w:rPr>
        <w:t xml:space="preserve"> </w:t>
      </w:r>
      <w:r w:rsidR="009E7EEC" w:rsidRPr="00FF3690">
        <w:rPr>
          <w:rFonts w:ascii="Tahoma" w:hAnsi="Tahoma" w:cs="Tahoma"/>
          <w:sz w:val="20"/>
          <w:szCs w:val="20"/>
        </w:rPr>
        <w:t>Smluv na plnění VZ</w:t>
      </w:r>
      <w:r w:rsidRPr="00FF3690">
        <w:rPr>
          <w:rFonts w:ascii="Tahoma" w:hAnsi="Tahoma" w:cs="Tahoma"/>
          <w:sz w:val="20"/>
          <w:szCs w:val="20"/>
        </w:rPr>
        <w:t xml:space="preserve"> a vypořádání připomínek k</w:t>
      </w:r>
      <w:r w:rsidR="00455A74" w:rsidRPr="00FF3690">
        <w:rPr>
          <w:rFonts w:ascii="Tahoma" w:hAnsi="Tahoma" w:cs="Tahoma"/>
          <w:sz w:val="20"/>
          <w:szCs w:val="20"/>
        </w:rPr>
        <w:t> </w:t>
      </w:r>
      <w:r w:rsidR="00FF3690" w:rsidRPr="00FF3690">
        <w:rPr>
          <w:rFonts w:ascii="Tahoma" w:hAnsi="Tahoma" w:cs="Tahoma"/>
          <w:sz w:val="20"/>
          <w:szCs w:val="20"/>
        </w:rPr>
        <w:t xml:space="preserve">těmto </w:t>
      </w:r>
      <w:r w:rsidRPr="00FF3690">
        <w:rPr>
          <w:rFonts w:ascii="Tahoma" w:hAnsi="Tahoma" w:cs="Tahoma"/>
          <w:sz w:val="20"/>
          <w:szCs w:val="20"/>
        </w:rPr>
        <w:t>návrh</w:t>
      </w:r>
      <w:r w:rsidR="00FF3690" w:rsidRPr="00FF3690">
        <w:rPr>
          <w:rFonts w:ascii="Tahoma" w:hAnsi="Tahoma" w:cs="Tahoma"/>
          <w:sz w:val="20"/>
          <w:szCs w:val="20"/>
        </w:rPr>
        <w:t>ům</w:t>
      </w:r>
      <w:r w:rsidR="003A61FF" w:rsidRPr="00FF3690">
        <w:rPr>
          <w:rFonts w:ascii="Tahoma" w:hAnsi="Tahoma" w:cs="Tahoma"/>
          <w:sz w:val="20"/>
          <w:szCs w:val="20"/>
        </w:rPr>
        <w:t>;</w:t>
      </w:r>
    </w:p>
    <w:p w14:paraId="69E07D7C" w14:textId="40EAFE5D" w:rsidR="009E7EEC" w:rsidRPr="00C15082" w:rsidRDefault="003A61FF" w:rsidP="00C15082">
      <w:pPr>
        <w:pStyle w:val="Odstavecseseznamem"/>
        <w:numPr>
          <w:ilvl w:val="0"/>
          <w:numId w:val="30"/>
        </w:numPr>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 xml:space="preserve">příprava zadávacích podmínek a komplexní administrace </w:t>
      </w:r>
      <w:r w:rsidR="006D1759">
        <w:rPr>
          <w:rFonts w:ascii="Tahoma" w:hAnsi="Tahoma" w:cs="Tahoma"/>
          <w:sz w:val="20"/>
          <w:szCs w:val="20"/>
        </w:rPr>
        <w:t>jednotlivých zadávacích řízení na výběr dodavatelů v rámci Projektu,</w:t>
      </w:r>
      <w:r w:rsidR="00455A74" w:rsidRPr="00C15082">
        <w:rPr>
          <w:rFonts w:ascii="Tahoma" w:hAnsi="Tahoma" w:cs="Tahoma"/>
          <w:sz w:val="20"/>
          <w:szCs w:val="20"/>
        </w:rPr>
        <w:t xml:space="preserve"> v</w:t>
      </w:r>
      <w:r w:rsidR="006D1759">
        <w:rPr>
          <w:rFonts w:ascii="Tahoma" w:hAnsi="Tahoma" w:cs="Tahoma"/>
          <w:sz w:val="20"/>
          <w:szCs w:val="20"/>
        </w:rPr>
        <w:t> souladu se</w:t>
      </w:r>
      <w:r w:rsidR="00455A74" w:rsidRPr="00C15082">
        <w:rPr>
          <w:rFonts w:ascii="Tahoma" w:hAnsi="Tahoma" w:cs="Tahoma"/>
          <w:sz w:val="20"/>
          <w:szCs w:val="20"/>
        </w:rPr>
        <w:t xml:space="preserve"> ZZVZ</w:t>
      </w:r>
      <w:r w:rsidRPr="00C15082">
        <w:rPr>
          <w:rFonts w:ascii="Tahoma" w:hAnsi="Tahoma" w:cs="Tahoma"/>
          <w:sz w:val="20"/>
          <w:szCs w:val="20"/>
        </w:rPr>
        <w:t xml:space="preserve">, </w:t>
      </w:r>
      <w:r w:rsidR="006D1759" w:rsidRPr="004C0BCB">
        <w:rPr>
          <w:rFonts w:ascii="Tahoma" w:hAnsi="Tahoma" w:cs="Tahoma"/>
          <w:sz w:val="20"/>
          <w:szCs w:val="20"/>
        </w:rPr>
        <w:t>Projektem a Pokynem vlastníka komponent 1.1, 1.2 a 4.4 pro zadávání veřejných zakázek malého rozsahu pro příjemce finanční podpory z Národního plánu obnovy (NPO)</w:t>
      </w:r>
      <w:r w:rsidR="006D1759" w:rsidRPr="000A69A1">
        <w:rPr>
          <w:rFonts w:ascii="Tahoma" w:hAnsi="Tahoma" w:cs="Tahoma"/>
          <w:sz w:val="20"/>
          <w:szCs w:val="20"/>
        </w:rPr>
        <w:t>,</w:t>
      </w:r>
      <w:r w:rsidR="006D1759">
        <w:rPr>
          <w:rFonts w:ascii="Tahoma" w:hAnsi="Tahoma" w:cs="Tahoma"/>
          <w:sz w:val="20"/>
          <w:szCs w:val="20"/>
        </w:rPr>
        <w:t xml:space="preserve"> </w:t>
      </w:r>
      <w:r w:rsidRPr="00C15082">
        <w:rPr>
          <w:rFonts w:ascii="Tahoma" w:hAnsi="Tahoma" w:cs="Tahoma"/>
          <w:sz w:val="20"/>
          <w:szCs w:val="20"/>
        </w:rPr>
        <w:t xml:space="preserve">do okamžiku ukončení </w:t>
      </w:r>
      <w:r w:rsidR="006D1759">
        <w:rPr>
          <w:rFonts w:ascii="Tahoma" w:hAnsi="Tahoma" w:cs="Tahoma"/>
          <w:sz w:val="20"/>
          <w:szCs w:val="20"/>
        </w:rPr>
        <w:t xml:space="preserve">jednotlivých </w:t>
      </w:r>
      <w:r w:rsidRPr="00C15082">
        <w:rPr>
          <w:rFonts w:ascii="Tahoma" w:hAnsi="Tahoma" w:cs="Tahoma"/>
          <w:sz w:val="20"/>
          <w:szCs w:val="20"/>
        </w:rPr>
        <w:t>zadávací</w:t>
      </w:r>
      <w:r w:rsidR="006D1759">
        <w:rPr>
          <w:rFonts w:ascii="Tahoma" w:hAnsi="Tahoma" w:cs="Tahoma"/>
          <w:sz w:val="20"/>
          <w:szCs w:val="20"/>
        </w:rPr>
        <w:t>ch</w:t>
      </w:r>
      <w:r w:rsidRPr="00C15082">
        <w:rPr>
          <w:rFonts w:ascii="Tahoma" w:hAnsi="Tahoma" w:cs="Tahoma"/>
          <w:sz w:val="20"/>
          <w:szCs w:val="20"/>
        </w:rPr>
        <w:t xml:space="preserve"> řízení, </w:t>
      </w:r>
      <w:r w:rsidR="00B63943" w:rsidRPr="00C15082">
        <w:rPr>
          <w:rFonts w:ascii="Tahoma" w:hAnsi="Tahoma" w:cs="Tahoma"/>
          <w:sz w:val="20"/>
          <w:szCs w:val="20"/>
        </w:rPr>
        <w:t>včetně vyhotovení a zveřejnění p</w:t>
      </w:r>
      <w:r w:rsidRPr="00C15082">
        <w:rPr>
          <w:rFonts w:ascii="Tahoma" w:hAnsi="Tahoma" w:cs="Tahoma"/>
          <w:sz w:val="20"/>
          <w:szCs w:val="20"/>
        </w:rPr>
        <w:t xml:space="preserve">ísemné zprávy zadavatele a zveřejnění </w:t>
      </w:r>
      <w:r w:rsidR="00455A74" w:rsidRPr="00C15082">
        <w:rPr>
          <w:rFonts w:ascii="Tahoma" w:hAnsi="Tahoma" w:cs="Tahoma"/>
          <w:sz w:val="20"/>
          <w:szCs w:val="20"/>
        </w:rPr>
        <w:t>o</w:t>
      </w:r>
      <w:r w:rsidRPr="00C15082">
        <w:rPr>
          <w:rFonts w:ascii="Tahoma" w:hAnsi="Tahoma" w:cs="Tahoma"/>
          <w:sz w:val="20"/>
          <w:szCs w:val="20"/>
        </w:rPr>
        <w:t>známení ve Věstníku veřejných zakázek</w:t>
      </w:r>
      <w:r w:rsidR="008636E0" w:rsidRPr="00C15082">
        <w:rPr>
          <w:rFonts w:ascii="Tahoma" w:hAnsi="Tahoma" w:cs="Tahoma"/>
          <w:sz w:val="20"/>
          <w:szCs w:val="20"/>
        </w:rPr>
        <w:t xml:space="preserve"> (dále jen „</w:t>
      </w:r>
      <w:r w:rsidR="00A546B2" w:rsidRPr="00C15082">
        <w:rPr>
          <w:rFonts w:ascii="Tahoma" w:hAnsi="Tahoma" w:cs="Tahoma"/>
          <w:b/>
          <w:sz w:val="20"/>
          <w:szCs w:val="20"/>
        </w:rPr>
        <w:t>A</w:t>
      </w:r>
      <w:r w:rsidR="008636E0" w:rsidRPr="00C15082">
        <w:rPr>
          <w:rFonts w:ascii="Tahoma" w:hAnsi="Tahoma" w:cs="Tahoma"/>
          <w:b/>
          <w:sz w:val="20"/>
          <w:szCs w:val="20"/>
        </w:rPr>
        <w:t>dministrace</w:t>
      </w:r>
      <w:r w:rsidR="008636E0" w:rsidRPr="00C15082">
        <w:rPr>
          <w:rFonts w:ascii="Tahoma" w:hAnsi="Tahoma" w:cs="Tahoma"/>
          <w:sz w:val="20"/>
          <w:szCs w:val="20"/>
        </w:rPr>
        <w:t>“)</w:t>
      </w:r>
      <w:r w:rsidRPr="00C15082">
        <w:rPr>
          <w:rFonts w:ascii="Tahoma" w:hAnsi="Tahoma" w:cs="Tahoma"/>
          <w:sz w:val="20"/>
          <w:szCs w:val="20"/>
        </w:rPr>
        <w:t xml:space="preserve">; v rámci </w:t>
      </w:r>
      <w:r w:rsidR="00A546B2" w:rsidRPr="00C15082">
        <w:rPr>
          <w:rFonts w:ascii="Tahoma" w:hAnsi="Tahoma" w:cs="Tahoma"/>
          <w:sz w:val="20"/>
          <w:szCs w:val="20"/>
        </w:rPr>
        <w:t>A</w:t>
      </w:r>
      <w:r w:rsidRPr="00C15082">
        <w:rPr>
          <w:rFonts w:ascii="Tahoma" w:hAnsi="Tahoma" w:cs="Tahoma"/>
          <w:sz w:val="20"/>
          <w:szCs w:val="20"/>
        </w:rPr>
        <w:t>dministrace</w:t>
      </w:r>
      <w:r w:rsidR="006D1759">
        <w:rPr>
          <w:rFonts w:ascii="Tahoma" w:hAnsi="Tahoma" w:cs="Tahoma"/>
          <w:sz w:val="20"/>
          <w:szCs w:val="20"/>
        </w:rPr>
        <w:t xml:space="preserve"> </w:t>
      </w:r>
      <w:r w:rsidRPr="00C15082">
        <w:rPr>
          <w:rFonts w:ascii="Tahoma" w:hAnsi="Tahoma" w:cs="Tahoma"/>
          <w:sz w:val="20"/>
          <w:szCs w:val="20"/>
        </w:rPr>
        <w:t xml:space="preserve">je </w:t>
      </w:r>
      <w:r w:rsidR="00455A74" w:rsidRPr="00C15082">
        <w:rPr>
          <w:rFonts w:ascii="Tahoma" w:hAnsi="Tahoma" w:cs="Tahoma"/>
          <w:sz w:val="20"/>
          <w:szCs w:val="20"/>
        </w:rPr>
        <w:t>Poskytovatel</w:t>
      </w:r>
      <w:r w:rsidRPr="00C15082">
        <w:rPr>
          <w:rFonts w:ascii="Tahoma" w:hAnsi="Tahoma" w:cs="Tahoma"/>
          <w:sz w:val="20"/>
          <w:szCs w:val="20"/>
        </w:rPr>
        <w:t xml:space="preserve"> oprávněn využít služeb externího poradce, resp. poddodavatele;</w:t>
      </w:r>
    </w:p>
    <w:p w14:paraId="0DF3D145" w14:textId="122CFC4C" w:rsidR="009E7EEC" w:rsidRPr="00C15082" w:rsidRDefault="00E43E85" w:rsidP="00C15082">
      <w:pPr>
        <w:pStyle w:val="Odstavecseseznamem"/>
        <w:numPr>
          <w:ilvl w:val="0"/>
          <w:numId w:val="30"/>
        </w:numPr>
        <w:spacing w:after="120" w:line="240" w:lineRule="auto"/>
        <w:ind w:left="782" w:hanging="357"/>
        <w:contextualSpacing w:val="0"/>
        <w:rPr>
          <w:rFonts w:ascii="Tahoma" w:hAnsi="Tahoma" w:cs="Tahoma"/>
          <w:sz w:val="20"/>
          <w:szCs w:val="20"/>
        </w:rPr>
      </w:pPr>
      <w:r w:rsidRPr="00C15082">
        <w:rPr>
          <w:rFonts w:ascii="Tahoma" w:hAnsi="Tahoma" w:cs="Tahoma"/>
          <w:sz w:val="20"/>
          <w:szCs w:val="20"/>
        </w:rPr>
        <w:t>osobní účast při jednáních</w:t>
      </w:r>
      <w:r w:rsidR="004C0A9D" w:rsidRPr="00C15082">
        <w:rPr>
          <w:rFonts w:ascii="Tahoma" w:hAnsi="Tahoma" w:cs="Tahoma"/>
          <w:sz w:val="20"/>
          <w:szCs w:val="20"/>
        </w:rPr>
        <w:t xml:space="preserve"> hodnotící komise</w:t>
      </w:r>
      <w:r w:rsidRPr="00C15082">
        <w:rPr>
          <w:rFonts w:ascii="Tahoma" w:hAnsi="Tahoma" w:cs="Tahoma"/>
          <w:sz w:val="20"/>
          <w:szCs w:val="20"/>
        </w:rPr>
        <w:t>, a to na přímý pokyn Klienta</w:t>
      </w:r>
      <w:r w:rsidR="003A61FF" w:rsidRPr="00C15082">
        <w:rPr>
          <w:rFonts w:ascii="Tahoma" w:hAnsi="Tahoma" w:cs="Tahoma"/>
          <w:sz w:val="20"/>
          <w:szCs w:val="20"/>
        </w:rPr>
        <w:t>;</w:t>
      </w:r>
    </w:p>
    <w:p w14:paraId="594E5D1B" w14:textId="2D9507AA" w:rsidR="00174BFE" w:rsidRPr="00D24B5C" w:rsidRDefault="00E43E85" w:rsidP="00C15082">
      <w:pPr>
        <w:pStyle w:val="Odstavecseseznamem"/>
        <w:numPr>
          <w:ilvl w:val="0"/>
          <w:numId w:val="30"/>
        </w:numPr>
        <w:spacing w:after="120" w:line="240" w:lineRule="auto"/>
        <w:ind w:left="782" w:hanging="357"/>
        <w:contextualSpacing w:val="0"/>
        <w:jc w:val="both"/>
      </w:pPr>
      <w:r w:rsidRPr="00C15082">
        <w:rPr>
          <w:rFonts w:ascii="Tahoma" w:hAnsi="Tahoma" w:cs="Tahoma"/>
          <w:sz w:val="20"/>
          <w:szCs w:val="20"/>
        </w:rPr>
        <w:t>poskytování souvisejících právních služeb</w:t>
      </w:r>
      <w:r w:rsidR="00174BFE" w:rsidRPr="00C15082">
        <w:rPr>
          <w:rFonts w:ascii="Tahoma" w:hAnsi="Tahoma" w:cs="Tahoma"/>
          <w:sz w:val="20"/>
          <w:szCs w:val="20"/>
        </w:rPr>
        <w:t xml:space="preserve"> po ukončení zadávací</w:t>
      </w:r>
      <w:r w:rsidR="00E40AAB">
        <w:rPr>
          <w:rFonts w:ascii="Tahoma" w:hAnsi="Tahoma" w:cs="Tahoma"/>
          <w:sz w:val="20"/>
          <w:szCs w:val="20"/>
        </w:rPr>
        <w:t>ch</w:t>
      </w:r>
      <w:r w:rsidR="00174BFE" w:rsidRPr="00C15082">
        <w:rPr>
          <w:rFonts w:ascii="Tahoma" w:hAnsi="Tahoma" w:cs="Tahoma"/>
          <w:sz w:val="20"/>
          <w:szCs w:val="20"/>
        </w:rPr>
        <w:t xml:space="preserve"> řízení </w:t>
      </w:r>
      <w:r w:rsidRPr="00C15082">
        <w:rPr>
          <w:rFonts w:ascii="Tahoma" w:hAnsi="Tahoma" w:cs="Tahoma"/>
          <w:sz w:val="20"/>
          <w:szCs w:val="20"/>
        </w:rPr>
        <w:t>(např. zpracování či posouzení dodatk</w:t>
      </w:r>
      <w:r w:rsidR="00FE7B11" w:rsidRPr="00C15082">
        <w:rPr>
          <w:rFonts w:ascii="Tahoma" w:hAnsi="Tahoma" w:cs="Tahoma"/>
          <w:sz w:val="20"/>
          <w:szCs w:val="20"/>
        </w:rPr>
        <w:t>ů</w:t>
      </w:r>
      <w:r w:rsidRPr="00C15082">
        <w:rPr>
          <w:rFonts w:ascii="Tahoma" w:hAnsi="Tahoma" w:cs="Tahoma"/>
          <w:sz w:val="20"/>
          <w:szCs w:val="20"/>
        </w:rPr>
        <w:t xml:space="preserve"> </w:t>
      </w:r>
      <w:r w:rsidR="00E40AAB">
        <w:rPr>
          <w:rFonts w:ascii="Tahoma" w:hAnsi="Tahoma" w:cs="Tahoma"/>
          <w:sz w:val="20"/>
          <w:szCs w:val="20"/>
        </w:rPr>
        <w:t>Smluv na plnění VZ</w:t>
      </w:r>
      <w:r w:rsidRPr="00C15082">
        <w:rPr>
          <w:rFonts w:ascii="Tahoma" w:hAnsi="Tahoma" w:cs="Tahoma"/>
          <w:sz w:val="20"/>
          <w:szCs w:val="20"/>
        </w:rPr>
        <w:t>, jejichž obsahem může být případná změna</w:t>
      </w:r>
      <w:r w:rsidR="00174BFE" w:rsidRPr="00C15082">
        <w:rPr>
          <w:rFonts w:ascii="Tahoma" w:hAnsi="Tahoma" w:cs="Tahoma"/>
          <w:sz w:val="20"/>
          <w:szCs w:val="20"/>
        </w:rPr>
        <w:t xml:space="preserve"> závazku)</w:t>
      </w:r>
      <w:r w:rsidR="003A61FF" w:rsidRPr="00C15082">
        <w:rPr>
          <w:rFonts w:ascii="Tahoma" w:hAnsi="Tahoma" w:cs="Tahoma"/>
          <w:sz w:val="20"/>
          <w:szCs w:val="20"/>
        </w:rPr>
        <w:t>;</w:t>
      </w:r>
      <w:r w:rsidR="00174BFE" w:rsidRPr="00C15082">
        <w:rPr>
          <w:rFonts w:ascii="Tahoma" w:hAnsi="Tahoma" w:cs="Tahoma"/>
          <w:sz w:val="20"/>
          <w:szCs w:val="20"/>
        </w:rPr>
        <w:t xml:space="preserve"> </w:t>
      </w:r>
      <w:r w:rsidR="003A61FF" w:rsidRPr="00C15082">
        <w:rPr>
          <w:rFonts w:ascii="Tahoma" w:hAnsi="Tahoma" w:cs="Tahoma"/>
          <w:sz w:val="20"/>
          <w:szCs w:val="20"/>
        </w:rPr>
        <w:t>t</w:t>
      </w:r>
      <w:r w:rsidR="00174BFE" w:rsidRPr="00C15082">
        <w:rPr>
          <w:rFonts w:ascii="Tahoma" w:hAnsi="Tahoma" w:cs="Tahoma"/>
          <w:sz w:val="20"/>
          <w:szCs w:val="20"/>
        </w:rPr>
        <w:t xml:space="preserve">yto služby budou poskytovány </w:t>
      </w:r>
      <w:r w:rsidRPr="00C15082">
        <w:rPr>
          <w:rFonts w:ascii="Tahoma" w:hAnsi="Tahoma" w:cs="Tahoma"/>
          <w:sz w:val="20"/>
          <w:szCs w:val="20"/>
        </w:rPr>
        <w:t xml:space="preserve">dle požadavku Klienta v případě </w:t>
      </w:r>
      <w:r w:rsidR="00174BFE" w:rsidRPr="00C15082">
        <w:rPr>
          <w:rFonts w:ascii="Tahoma" w:hAnsi="Tahoma" w:cs="Tahoma"/>
          <w:sz w:val="20"/>
          <w:szCs w:val="20"/>
        </w:rPr>
        <w:t xml:space="preserve">jeho </w:t>
      </w:r>
      <w:r w:rsidRPr="00C15082">
        <w:rPr>
          <w:rFonts w:ascii="Tahoma" w:hAnsi="Tahoma" w:cs="Tahoma"/>
          <w:sz w:val="20"/>
          <w:szCs w:val="20"/>
        </w:rPr>
        <w:t>potřeby</w:t>
      </w:r>
      <w:r w:rsidR="00174BFE" w:rsidRPr="00C15082">
        <w:rPr>
          <w:rFonts w:ascii="Tahoma" w:hAnsi="Tahoma" w:cs="Tahoma"/>
          <w:sz w:val="20"/>
          <w:szCs w:val="20"/>
        </w:rPr>
        <w:t xml:space="preserve"> a fakturovány Poskytovatelem v odpovídajícím počtu hodin podle skutečně odvedené práce</w:t>
      </w:r>
      <w:r w:rsidR="00E40AAB">
        <w:rPr>
          <w:rFonts w:ascii="Tahoma" w:hAnsi="Tahoma" w:cs="Tahoma"/>
          <w:sz w:val="20"/>
          <w:szCs w:val="20"/>
        </w:rPr>
        <w:t>;</w:t>
      </w:r>
    </w:p>
    <w:p w14:paraId="0CC23777" w14:textId="1D939C8A" w:rsidR="008F6AAD" w:rsidRDefault="008F6AAD" w:rsidP="00C15082">
      <w:pPr>
        <w:pStyle w:val="Odstavecseseznamem"/>
        <w:widowControl w:val="0"/>
        <w:tabs>
          <w:tab w:val="left" w:pos="605"/>
        </w:tabs>
        <w:spacing w:before="120" w:after="120" w:line="240" w:lineRule="auto"/>
        <w:ind w:left="357"/>
        <w:contextualSpacing w:val="0"/>
        <w:jc w:val="both"/>
        <w:rPr>
          <w:rFonts w:ascii="Tahoma" w:hAnsi="Tahoma" w:cs="Tahoma"/>
          <w:sz w:val="20"/>
          <w:szCs w:val="20"/>
        </w:rPr>
      </w:pPr>
      <w:r w:rsidRPr="00943022">
        <w:rPr>
          <w:rFonts w:ascii="Tahoma" w:hAnsi="Tahoma" w:cs="Tahoma"/>
          <w:sz w:val="20"/>
          <w:szCs w:val="20"/>
        </w:rPr>
        <w:t>(dále jen „</w:t>
      </w:r>
      <w:r w:rsidRPr="00943022">
        <w:rPr>
          <w:rFonts w:ascii="Tahoma" w:hAnsi="Tahoma" w:cs="Tahoma"/>
          <w:b/>
          <w:sz w:val="20"/>
          <w:szCs w:val="20"/>
        </w:rPr>
        <w:t>Služby</w:t>
      </w:r>
      <w:r w:rsidRPr="00943022">
        <w:rPr>
          <w:rFonts w:ascii="Tahoma" w:hAnsi="Tahoma" w:cs="Tahoma"/>
          <w:sz w:val="20"/>
          <w:szCs w:val="20"/>
        </w:rPr>
        <w:t>“)</w:t>
      </w:r>
      <w:r w:rsidR="003A61FF" w:rsidRPr="00943022">
        <w:rPr>
          <w:rFonts w:ascii="Tahoma" w:hAnsi="Tahoma" w:cs="Tahoma"/>
          <w:sz w:val="20"/>
          <w:szCs w:val="20"/>
        </w:rPr>
        <w:t>.</w:t>
      </w:r>
    </w:p>
    <w:p w14:paraId="1938FD25" w14:textId="08C0D001" w:rsidR="00B63943" w:rsidRPr="00B63943" w:rsidRDefault="00B63943" w:rsidP="00DA1932">
      <w:pPr>
        <w:pStyle w:val="Odstavecseseznamem"/>
        <w:widowControl w:val="0"/>
        <w:tabs>
          <w:tab w:val="left" w:pos="605"/>
        </w:tabs>
        <w:spacing w:before="240" w:after="0" w:line="240" w:lineRule="auto"/>
        <w:ind w:left="0"/>
        <w:contextualSpacing w:val="0"/>
        <w:jc w:val="center"/>
        <w:rPr>
          <w:rFonts w:ascii="Tahoma" w:hAnsi="Tahoma" w:cs="Tahoma"/>
          <w:b/>
          <w:sz w:val="20"/>
          <w:szCs w:val="20"/>
        </w:rPr>
      </w:pPr>
      <w:r w:rsidRPr="00B63943">
        <w:rPr>
          <w:rFonts w:ascii="Tahoma" w:hAnsi="Tahoma" w:cs="Tahoma"/>
          <w:b/>
          <w:sz w:val="20"/>
          <w:szCs w:val="20"/>
        </w:rPr>
        <w:t>II.</w:t>
      </w:r>
    </w:p>
    <w:p w14:paraId="3B82C023" w14:textId="510CD471" w:rsidR="00B63943" w:rsidRPr="00B63943" w:rsidRDefault="00783546" w:rsidP="00DA1932">
      <w:pPr>
        <w:pStyle w:val="Odstavecseseznamem"/>
        <w:widowControl w:val="0"/>
        <w:tabs>
          <w:tab w:val="left" w:pos="605"/>
        </w:tabs>
        <w:spacing w:after="120" w:line="240" w:lineRule="auto"/>
        <w:ind w:left="0"/>
        <w:contextualSpacing w:val="0"/>
        <w:jc w:val="center"/>
        <w:rPr>
          <w:rFonts w:ascii="Tahoma" w:hAnsi="Tahoma" w:cs="Tahoma"/>
          <w:b/>
          <w:sz w:val="20"/>
          <w:szCs w:val="20"/>
        </w:rPr>
      </w:pPr>
      <w:r>
        <w:rPr>
          <w:rFonts w:ascii="Tahoma" w:hAnsi="Tahoma" w:cs="Tahoma"/>
          <w:b/>
          <w:sz w:val="20"/>
          <w:szCs w:val="20"/>
        </w:rPr>
        <w:t>Místo plnění, p</w:t>
      </w:r>
      <w:r w:rsidR="00B63943" w:rsidRPr="00B63943">
        <w:rPr>
          <w:rFonts w:ascii="Tahoma" w:hAnsi="Tahoma" w:cs="Tahoma"/>
          <w:b/>
          <w:sz w:val="20"/>
          <w:szCs w:val="20"/>
        </w:rPr>
        <w:t>ráva a povinnosti Smluvních stran</w:t>
      </w:r>
    </w:p>
    <w:p w14:paraId="00FD6A23" w14:textId="5E6F26DF" w:rsidR="00111755" w:rsidRDefault="00E76708"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2F1459">
        <w:rPr>
          <w:rFonts w:ascii="Tahoma" w:eastAsia="Times New Roman" w:hAnsi="Tahoma" w:cs="Tahoma"/>
          <w:sz w:val="20"/>
          <w:szCs w:val="20"/>
          <w:lang w:eastAsia="cs-CZ"/>
        </w:rPr>
        <w:t>Místem plnění je sídlo Klienta</w:t>
      </w:r>
      <w:r w:rsidR="00182681" w:rsidRPr="002F1459">
        <w:rPr>
          <w:rFonts w:ascii="Tahoma" w:eastAsia="Times New Roman" w:hAnsi="Tahoma" w:cs="Tahoma"/>
          <w:sz w:val="20"/>
          <w:szCs w:val="20"/>
          <w:lang w:eastAsia="cs-CZ"/>
        </w:rPr>
        <w:t>, případně jiná místa dle dohody Smluvních stran.</w:t>
      </w:r>
    </w:p>
    <w:p w14:paraId="48EAF42F" w14:textId="3E47BC4B" w:rsidR="00182681" w:rsidRPr="002F1459" w:rsidRDefault="00182681"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2F1459">
        <w:rPr>
          <w:rFonts w:ascii="Tahoma" w:eastAsia="Times New Roman" w:hAnsi="Tahoma" w:cs="Tahoma"/>
          <w:sz w:val="20"/>
          <w:szCs w:val="20"/>
          <w:lang w:eastAsia="cs-CZ"/>
        </w:rPr>
        <w:t>Poskyto</w:t>
      </w:r>
      <w:r w:rsidR="002F1459">
        <w:rPr>
          <w:rFonts w:ascii="Tahoma" w:eastAsia="Times New Roman" w:hAnsi="Tahoma" w:cs="Tahoma"/>
          <w:sz w:val="20"/>
          <w:szCs w:val="20"/>
          <w:lang w:eastAsia="cs-CZ"/>
        </w:rPr>
        <w:t xml:space="preserve">vatel je </w:t>
      </w:r>
      <w:r w:rsidRPr="002F1459">
        <w:rPr>
          <w:rFonts w:ascii="Tahoma" w:eastAsia="Times New Roman" w:hAnsi="Tahoma" w:cs="Tahoma"/>
          <w:sz w:val="20"/>
          <w:szCs w:val="20"/>
          <w:lang w:eastAsia="cs-CZ"/>
        </w:rPr>
        <w:t>dále povinen:</w:t>
      </w:r>
    </w:p>
    <w:p w14:paraId="21128700" w14:textId="4681CAAB" w:rsidR="00102C6D" w:rsidRDefault="00564B7B" w:rsidP="00C15082">
      <w:pPr>
        <w:pStyle w:val="Odstavecseseznamem"/>
        <w:widowControl w:val="0"/>
        <w:numPr>
          <w:ilvl w:val="0"/>
          <w:numId w:val="15"/>
        </w:numPr>
        <w:tabs>
          <w:tab w:val="left" w:pos="605"/>
        </w:tabs>
        <w:spacing w:after="120" w:line="240" w:lineRule="auto"/>
        <w:ind w:left="782" w:hanging="357"/>
        <w:contextualSpacing w:val="0"/>
        <w:jc w:val="both"/>
        <w:rPr>
          <w:rFonts w:ascii="Tahoma" w:hAnsi="Tahoma" w:cs="Tahoma"/>
          <w:sz w:val="20"/>
          <w:szCs w:val="20"/>
        </w:rPr>
      </w:pPr>
      <w:r w:rsidRPr="00B63943">
        <w:rPr>
          <w:rFonts w:ascii="Tahoma" w:hAnsi="Tahoma" w:cs="Tahoma"/>
          <w:sz w:val="20"/>
          <w:szCs w:val="20"/>
        </w:rPr>
        <w:t>p</w:t>
      </w:r>
      <w:r w:rsidR="00182681" w:rsidRPr="00B63943">
        <w:rPr>
          <w:rFonts w:ascii="Tahoma" w:hAnsi="Tahoma" w:cs="Tahoma"/>
          <w:sz w:val="20"/>
          <w:szCs w:val="20"/>
        </w:rPr>
        <w:t>oskytnout součinnost, případně se účastnit projednávání veřejn</w:t>
      </w:r>
      <w:r w:rsidR="00F65228">
        <w:rPr>
          <w:rFonts w:ascii="Tahoma" w:hAnsi="Tahoma" w:cs="Tahoma"/>
          <w:sz w:val="20"/>
          <w:szCs w:val="20"/>
        </w:rPr>
        <w:t>ých</w:t>
      </w:r>
      <w:r w:rsidR="00182681" w:rsidRPr="00B63943">
        <w:rPr>
          <w:rFonts w:ascii="Tahoma" w:hAnsi="Tahoma" w:cs="Tahoma"/>
          <w:sz w:val="20"/>
          <w:szCs w:val="20"/>
        </w:rPr>
        <w:t xml:space="preserve"> zakáz</w:t>
      </w:r>
      <w:r w:rsidR="00F65228">
        <w:rPr>
          <w:rFonts w:ascii="Tahoma" w:hAnsi="Tahoma" w:cs="Tahoma"/>
          <w:sz w:val="20"/>
          <w:szCs w:val="20"/>
        </w:rPr>
        <w:t>ek</w:t>
      </w:r>
      <w:r w:rsidR="00182681" w:rsidRPr="00B63943">
        <w:rPr>
          <w:rFonts w:ascii="Tahoma" w:hAnsi="Tahoma" w:cs="Tahoma"/>
          <w:sz w:val="20"/>
          <w:szCs w:val="20"/>
        </w:rPr>
        <w:t xml:space="preserve"> orgány Klienta, rozhoduje-li o výběru </w:t>
      </w:r>
      <w:r w:rsidR="00FE7B11" w:rsidRPr="00B63943">
        <w:rPr>
          <w:rFonts w:ascii="Tahoma" w:hAnsi="Tahoma" w:cs="Tahoma"/>
          <w:sz w:val="20"/>
          <w:szCs w:val="20"/>
        </w:rPr>
        <w:t>dodavatele</w:t>
      </w:r>
      <w:r w:rsidR="00182681" w:rsidRPr="00B63943">
        <w:rPr>
          <w:rFonts w:ascii="Tahoma" w:hAnsi="Tahoma" w:cs="Tahoma"/>
          <w:sz w:val="20"/>
          <w:szCs w:val="20"/>
        </w:rPr>
        <w:t xml:space="preserve"> a o uzavření </w:t>
      </w:r>
      <w:r w:rsidR="00F65228">
        <w:rPr>
          <w:rFonts w:ascii="Tahoma" w:hAnsi="Tahoma" w:cs="Tahoma"/>
          <w:sz w:val="20"/>
          <w:szCs w:val="20"/>
        </w:rPr>
        <w:t xml:space="preserve">Smluv na plnění VZ </w:t>
      </w:r>
      <w:r w:rsidR="00182681" w:rsidRPr="00B63943">
        <w:rPr>
          <w:rFonts w:ascii="Tahoma" w:hAnsi="Tahoma" w:cs="Tahoma"/>
          <w:sz w:val="20"/>
          <w:szCs w:val="20"/>
        </w:rPr>
        <w:t>orgán Klienta</w:t>
      </w:r>
      <w:r w:rsidR="00C20CF5" w:rsidRPr="00B63943">
        <w:rPr>
          <w:rFonts w:ascii="Tahoma" w:hAnsi="Tahoma" w:cs="Tahoma"/>
          <w:sz w:val="20"/>
          <w:szCs w:val="20"/>
        </w:rPr>
        <w:t>;</w:t>
      </w:r>
    </w:p>
    <w:p w14:paraId="26F39549" w14:textId="3260E55C" w:rsidR="00182681" w:rsidRPr="00C15082" w:rsidRDefault="00564B7B" w:rsidP="00C15082">
      <w:pPr>
        <w:pStyle w:val="Odstavecseseznamem"/>
        <w:widowControl w:val="0"/>
        <w:numPr>
          <w:ilvl w:val="0"/>
          <w:numId w:val="15"/>
        </w:numPr>
        <w:tabs>
          <w:tab w:val="left" w:pos="605"/>
        </w:tabs>
        <w:spacing w:after="120" w:line="240" w:lineRule="auto"/>
        <w:ind w:left="782" w:hanging="357"/>
        <w:contextualSpacing w:val="0"/>
        <w:jc w:val="both"/>
        <w:rPr>
          <w:rFonts w:ascii="Tahoma" w:hAnsi="Tahoma" w:cs="Tahoma"/>
          <w:sz w:val="20"/>
          <w:szCs w:val="20"/>
        </w:rPr>
      </w:pPr>
      <w:r w:rsidRPr="00C15082">
        <w:rPr>
          <w:rFonts w:ascii="Tahoma" w:hAnsi="Tahoma" w:cs="Tahoma"/>
          <w:sz w:val="20"/>
          <w:szCs w:val="20"/>
        </w:rPr>
        <w:t>ř</w:t>
      </w:r>
      <w:r w:rsidR="00182681" w:rsidRPr="00C15082">
        <w:rPr>
          <w:rFonts w:ascii="Tahoma" w:hAnsi="Tahoma" w:cs="Tahoma"/>
          <w:sz w:val="20"/>
          <w:szCs w:val="20"/>
        </w:rPr>
        <w:t>ídit se při poskytování právních služeb interními pravidly Klienta, s nimiž byl prokazatelně seznámen</w:t>
      </w:r>
      <w:r w:rsidR="00C20CF5" w:rsidRPr="00C15082">
        <w:rPr>
          <w:rFonts w:ascii="Tahoma" w:hAnsi="Tahoma" w:cs="Tahoma"/>
          <w:sz w:val="20"/>
          <w:szCs w:val="20"/>
        </w:rPr>
        <w:t>;</w:t>
      </w:r>
    </w:p>
    <w:p w14:paraId="69B2E390" w14:textId="7C48C999" w:rsidR="00E43E85" w:rsidRPr="00C15082" w:rsidRDefault="00102C6D" w:rsidP="00C15082">
      <w:pPr>
        <w:pStyle w:val="Odstavecseseznamem"/>
        <w:widowControl w:val="0"/>
        <w:numPr>
          <w:ilvl w:val="0"/>
          <w:numId w:val="15"/>
        </w:numPr>
        <w:tabs>
          <w:tab w:val="left" w:pos="605"/>
        </w:tabs>
        <w:spacing w:after="120" w:line="240" w:lineRule="auto"/>
        <w:ind w:left="782" w:hanging="357"/>
        <w:contextualSpacing w:val="0"/>
        <w:jc w:val="both"/>
        <w:rPr>
          <w:rFonts w:ascii="Tahoma" w:hAnsi="Tahoma" w:cs="Tahoma"/>
          <w:sz w:val="20"/>
          <w:szCs w:val="20"/>
        </w:rPr>
      </w:pPr>
      <w:r>
        <w:rPr>
          <w:rFonts w:ascii="Tahoma" w:hAnsi="Tahoma" w:cs="Tahoma"/>
          <w:sz w:val="20"/>
          <w:szCs w:val="20"/>
        </w:rPr>
        <w:t xml:space="preserve">   </w:t>
      </w:r>
      <w:r w:rsidR="00E43E85" w:rsidRPr="00C15082">
        <w:rPr>
          <w:rFonts w:ascii="Tahoma" w:hAnsi="Tahoma" w:cs="Tahoma"/>
          <w:sz w:val="20"/>
          <w:szCs w:val="20"/>
        </w:rPr>
        <w:t>poskytovat Služby prostřednictvím svých společníků, advokátů, advokátních koncipientů a</w:t>
      </w:r>
      <w:r w:rsidR="00783546" w:rsidRPr="00C15082">
        <w:rPr>
          <w:rFonts w:ascii="Tahoma" w:hAnsi="Tahoma" w:cs="Tahoma"/>
          <w:sz w:val="20"/>
          <w:szCs w:val="20"/>
        </w:rPr>
        <w:t> </w:t>
      </w:r>
      <w:r w:rsidR="00E43E85" w:rsidRPr="00C15082">
        <w:rPr>
          <w:rFonts w:ascii="Tahoma" w:hAnsi="Tahoma" w:cs="Tahoma"/>
          <w:sz w:val="20"/>
          <w:szCs w:val="20"/>
        </w:rPr>
        <w:t xml:space="preserve">dalších osob zaměstnaných </w:t>
      </w:r>
      <w:r w:rsidR="00C54F6B" w:rsidRPr="00C15082">
        <w:rPr>
          <w:rFonts w:ascii="Tahoma" w:hAnsi="Tahoma" w:cs="Tahoma"/>
          <w:sz w:val="20"/>
          <w:szCs w:val="20"/>
        </w:rPr>
        <w:t>Poskytovatel</w:t>
      </w:r>
      <w:r w:rsidR="00E43E85" w:rsidRPr="00C15082">
        <w:rPr>
          <w:rFonts w:ascii="Tahoma" w:hAnsi="Tahoma" w:cs="Tahoma"/>
          <w:sz w:val="20"/>
          <w:szCs w:val="20"/>
        </w:rPr>
        <w:t>em či trvale s ním spolupracujících</w:t>
      </w:r>
      <w:r w:rsidR="00564B7B" w:rsidRPr="00C15082">
        <w:rPr>
          <w:rFonts w:ascii="Tahoma" w:hAnsi="Tahoma" w:cs="Tahoma"/>
          <w:sz w:val="20"/>
          <w:szCs w:val="20"/>
        </w:rPr>
        <w:t>;</w:t>
      </w:r>
      <w:r w:rsidR="00E43E85" w:rsidRPr="00C15082">
        <w:rPr>
          <w:rFonts w:ascii="Tahoma" w:hAnsi="Tahoma" w:cs="Tahoma"/>
          <w:sz w:val="20"/>
          <w:szCs w:val="20"/>
        </w:rPr>
        <w:t xml:space="preserve"> </w:t>
      </w:r>
      <w:r w:rsidR="00564B7B" w:rsidRPr="00C15082">
        <w:rPr>
          <w:rFonts w:ascii="Tahoma" w:hAnsi="Tahoma" w:cs="Tahoma"/>
          <w:sz w:val="20"/>
          <w:szCs w:val="20"/>
        </w:rPr>
        <w:t>t</w:t>
      </w:r>
      <w:r w:rsidR="00E43E85" w:rsidRPr="00C15082">
        <w:rPr>
          <w:rFonts w:ascii="Tahoma" w:hAnsi="Tahoma" w:cs="Tahoma"/>
          <w:sz w:val="20"/>
          <w:szCs w:val="20"/>
        </w:rPr>
        <w:t>yto osoby jednají při poskytování Služeb</w:t>
      </w:r>
      <w:r w:rsidR="008F6AAD" w:rsidRPr="00C15082">
        <w:rPr>
          <w:rFonts w:ascii="Tahoma" w:hAnsi="Tahoma" w:cs="Tahoma"/>
          <w:sz w:val="20"/>
          <w:szCs w:val="20"/>
        </w:rPr>
        <w:t xml:space="preserve"> </w:t>
      </w:r>
      <w:r w:rsidR="00E43E85" w:rsidRPr="00C15082">
        <w:rPr>
          <w:rFonts w:ascii="Tahoma" w:hAnsi="Tahoma" w:cs="Tahoma"/>
          <w:sz w:val="20"/>
          <w:szCs w:val="20"/>
        </w:rPr>
        <w:t xml:space="preserve">jménem a na účet </w:t>
      </w:r>
      <w:r w:rsidR="00C54F6B" w:rsidRPr="00C15082">
        <w:rPr>
          <w:rFonts w:ascii="Tahoma" w:hAnsi="Tahoma" w:cs="Tahoma"/>
          <w:sz w:val="20"/>
          <w:szCs w:val="20"/>
        </w:rPr>
        <w:t>Poskytovatel</w:t>
      </w:r>
      <w:r w:rsidR="00E43E85" w:rsidRPr="00C15082">
        <w:rPr>
          <w:rFonts w:ascii="Tahoma" w:hAnsi="Tahoma" w:cs="Tahoma"/>
          <w:sz w:val="20"/>
          <w:szCs w:val="20"/>
        </w:rPr>
        <w:t xml:space="preserve">e, respektive tam, kde poskytování Služeb jménem </w:t>
      </w:r>
      <w:r w:rsidR="00C54F6B" w:rsidRPr="00C15082">
        <w:rPr>
          <w:rFonts w:ascii="Tahoma" w:hAnsi="Tahoma" w:cs="Tahoma"/>
          <w:sz w:val="20"/>
          <w:szCs w:val="20"/>
        </w:rPr>
        <w:t>Poskytovatel</w:t>
      </w:r>
      <w:r w:rsidR="00E43E85" w:rsidRPr="00C15082">
        <w:rPr>
          <w:rFonts w:ascii="Tahoma" w:hAnsi="Tahoma" w:cs="Tahoma"/>
          <w:sz w:val="20"/>
          <w:szCs w:val="20"/>
        </w:rPr>
        <w:t xml:space="preserve">e nepřipouštějí v jednotlivých případech zvláštní právní předpisy, vlastním jménem a na účet </w:t>
      </w:r>
      <w:r w:rsidR="00C54F6B" w:rsidRPr="00C15082">
        <w:rPr>
          <w:rFonts w:ascii="Tahoma" w:hAnsi="Tahoma" w:cs="Tahoma"/>
          <w:sz w:val="20"/>
          <w:szCs w:val="20"/>
        </w:rPr>
        <w:t>Poskytovatel</w:t>
      </w:r>
      <w:r w:rsidR="00E43E85" w:rsidRPr="00C15082">
        <w:rPr>
          <w:rFonts w:ascii="Tahoma" w:hAnsi="Tahoma" w:cs="Tahoma"/>
          <w:sz w:val="20"/>
          <w:szCs w:val="20"/>
        </w:rPr>
        <w:t>e</w:t>
      </w:r>
      <w:r w:rsidR="00564B7B" w:rsidRPr="00C15082">
        <w:rPr>
          <w:rFonts w:ascii="Tahoma" w:hAnsi="Tahoma" w:cs="Tahoma"/>
          <w:sz w:val="20"/>
          <w:szCs w:val="20"/>
        </w:rPr>
        <w:t>;</w:t>
      </w:r>
      <w:r w:rsidR="00E43E85" w:rsidRPr="00C15082">
        <w:rPr>
          <w:rFonts w:ascii="Tahoma" w:hAnsi="Tahoma" w:cs="Tahoma"/>
          <w:sz w:val="20"/>
          <w:szCs w:val="20"/>
        </w:rPr>
        <w:t xml:space="preserve"> </w:t>
      </w:r>
      <w:r w:rsidR="00564B7B" w:rsidRPr="00C15082">
        <w:rPr>
          <w:rFonts w:ascii="Tahoma" w:hAnsi="Tahoma" w:cs="Tahoma"/>
          <w:sz w:val="20"/>
          <w:szCs w:val="20"/>
        </w:rPr>
        <w:t>ú</w:t>
      </w:r>
      <w:r w:rsidR="00E43E85" w:rsidRPr="00C15082">
        <w:rPr>
          <w:rFonts w:ascii="Tahoma" w:hAnsi="Tahoma" w:cs="Tahoma"/>
          <w:sz w:val="20"/>
          <w:szCs w:val="20"/>
        </w:rPr>
        <w:t>častníkem právních vztahů založených v</w:t>
      </w:r>
      <w:r w:rsidR="00FE7B11" w:rsidRPr="00C15082">
        <w:rPr>
          <w:rFonts w:ascii="Tahoma" w:hAnsi="Tahoma" w:cs="Tahoma"/>
          <w:sz w:val="20"/>
          <w:szCs w:val="20"/>
        </w:rPr>
        <w:t> </w:t>
      </w:r>
      <w:r w:rsidR="00E43E85" w:rsidRPr="00C15082">
        <w:rPr>
          <w:rFonts w:ascii="Tahoma" w:hAnsi="Tahoma" w:cs="Tahoma"/>
          <w:sz w:val="20"/>
          <w:szCs w:val="20"/>
        </w:rPr>
        <w:t>souvislosti s</w:t>
      </w:r>
      <w:r w:rsidR="008F6AAD" w:rsidRPr="00C15082">
        <w:rPr>
          <w:rFonts w:ascii="Tahoma" w:hAnsi="Tahoma" w:cs="Tahoma"/>
          <w:sz w:val="20"/>
          <w:szCs w:val="20"/>
        </w:rPr>
        <w:t> </w:t>
      </w:r>
      <w:r w:rsidR="00E43E85" w:rsidRPr="00C15082">
        <w:rPr>
          <w:rFonts w:ascii="Tahoma" w:hAnsi="Tahoma" w:cs="Tahoma"/>
          <w:sz w:val="20"/>
          <w:szCs w:val="20"/>
        </w:rPr>
        <w:t xml:space="preserve">poskytováním </w:t>
      </w:r>
      <w:r w:rsidR="00945DBC" w:rsidRPr="00C15082">
        <w:rPr>
          <w:rFonts w:ascii="Tahoma" w:hAnsi="Tahoma" w:cs="Tahoma"/>
          <w:sz w:val="20"/>
          <w:szCs w:val="20"/>
        </w:rPr>
        <w:t>S</w:t>
      </w:r>
      <w:r w:rsidR="00E43E85" w:rsidRPr="00C15082">
        <w:rPr>
          <w:rFonts w:ascii="Tahoma" w:hAnsi="Tahoma" w:cs="Tahoma"/>
          <w:sz w:val="20"/>
          <w:szCs w:val="20"/>
        </w:rPr>
        <w:t>lužeb vůči Klient</w:t>
      </w:r>
      <w:r w:rsidR="00C54F6B" w:rsidRPr="00C15082">
        <w:rPr>
          <w:rFonts w:ascii="Tahoma" w:hAnsi="Tahoma" w:cs="Tahoma"/>
          <w:sz w:val="20"/>
          <w:szCs w:val="20"/>
        </w:rPr>
        <w:t>ov</w:t>
      </w:r>
      <w:r w:rsidR="00E43E85" w:rsidRPr="00C15082">
        <w:rPr>
          <w:rFonts w:ascii="Tahoma" w:hAnsi="Tahoma" w:cs="Tahoma"/>
          <w:sz w:val="20"/>
          <w:szCs w:val="20"/>
        </w:rPr>
        <w:t>i bude v</w:t>
      </w:r>
      <w:r w:rsidR="00867D8E" w:rsidRPr="00C15082">
        <w:rPr>
          <w:rFonts w:ascii="Tahoma" w:hAnsi="Tahoma" w:cs="Tahoma"/>
          <w:sz w:val="20"/>
          <w:szCs w:val="20"/>
        </w:rPr>
        <w:t> </w:t>
      </w:r>
      <w:r w:rsidR="00E43E85" w:rsidRPr="00C15082">
        <w:rPr>
          <w:rFonts w:ascii="Tahoma" w:hAnsi="Tahoma" w:cs="Tahoma"/>
          <w:sz w:val="20"/>
          <w:szCs w:val="20"/>
        </w:rPr>
        <w:t>souladu s</w:t>
      </w:r>
      <w:r w:rsidR="00783546" w:rsidRPr="00C15082">
        <w:rPr>
          <w:rFonts w:ascii="Tahoma" w:hAnsi="Tahoma" w:cs="Tahoma"/>
          <w:sz w:val="20"/>
          <w:szCs w:val="20"/>
        </w:rPr>
        <w:t> </w:t>
      </w:r>
      <w:r w:rsidR="00E43E85" w:rsidRPr="00C15082">
        <w:rPr>
          <w:rFonts w:ascii="Tahoma" w:hAnsi="Tahoma" w:cs="Tahoma"/>
          <w:sz w:val="20"/>
          <w:szCs w:val="20"/>
        </w:rPr>
        <w:t xml:space="preserve">ustanoveními </w:t>
      </w:r>
      <w:r w:rsidR="007B5286">
        <w:rPr>
          <w:rFonts w:ascii="Tahoma" w:hAnsi="Tahoma" w:cs="Tahoma"/>
          <w:sz w:val="20"/>
          <w:szCs w:val="20"/>
        </w:rPr>
        <w:t>Zákona</w:t>
      </w:r>
      <w:r w:rsidR="001A1FB5" w:rsidRPr="00C15082">
        <w:rPr>
          <w:rFonts w:ascii="Tahoma" w:hAnsi="Tahoma" w:cs="Tahoma"/>
          <w:sz w:val="20"/>
          <w:szCs w:val="20"/>
        </w:rPr>
        <w:t xml:space="preserve"> </w:t>
      </w:r>
      <w:r w:rsidR="00E43E85" w:rsidRPr="00C15082">
        <w:rPr>
          <w:rFonts w:ascii="Tahoma" w:hAnsi="Tahoma" w:cs="Tahoma"/>
          <w:sz w:val="20"/>
          <w:szCs w:val="20"/>
        </w:rPr>
        <w:t xml:space="preserve">výlučně </w:t>
      </w:r>
      <w:r w:rsidR="00C54F6B" w:rsidRPr="00C15082">
        <w:rPr>
          <w:rFonts w:ascii="Tahoma" w:hAnsi="Tahoma" w:cs="Tahoma"/>
          <w:sz w:val="20"/>
          <w:szCs w:val="20"/>
        </w:rPr>
        <w:t>Poskytovatel</w:t>
      </w:r>
      <w:r w:rsidR="00564B7B" w:rsidRPr="00C15082">
        <w:rPr>
          <w:rFonts w:ascii="Tahoma" w:hAnsi="Tahoma" w:cs="Tahoma"/>
          <w:sz w:val="20"/>
          <w:szCs w:val="20"/>
        </w:rPr>
        <w:t>;</w:t>
      </w:r>
      <w:r w:rsidR="00E43E85" w:rsidRPr="00C15082">
        <w:rPr>
          <w:rFonts w:ascii="Tahoma" w:hAnsi="Tahoma" w:cs="Tahoma"/>
          <w:sz w:val="20"/>
          <w:szCs w:val="20"/>
        </w:rPr>
        <w:t xml:space="preserve"> </w:t>
      </w:r>
      <w:r w:rsidR="00564B7B" w:rsidRPr="00C15082">
        <w:rPr>
          <w:rFonts w:ascii="Tahoma" w:hAnsi="Tahoma" w:cs="Tahoma"/>
          <w:sz w:val="20"/>
          <w:szCs w:val="20"/>
        </w:rPr>
        <w:t>v</w:t>
      </w:r>
      <w:r w:rsidR="00E43E85" w:rsidRPr="00C15082">
        <w:rPr>
          <w:rFonts w:ascii="Tahoma" w:hAnsi="Tahoma" w:cs="Tahoma"/>
          <w:sz w:val="20"/>
          <w:szCs w:val="20"/>
        </w:rPr>
        <w:t xml:space="preserve">yžaduje-li to povaha záležitosti, popřípadě v jiných odůvodněných případech, je </w:t>
      </w:r>
      <w:r w:rsidR="00C54F6B" w:rsidRPr="00C15082">
        <w:rPr>
          <w:rFonts w:ascii="Tahoma" w:hAnsi="Tahoma" w:cs="Tahoma"/>
          <w:sz w:val="20"/>
          <w:szCs w:val="20"/>
        </w:rPr>
        <w:t>Poskytovatel</w:t>
      </w:r>
      <w:r w:rsidR="00E43E85" w:rsidRPr="00C15082">
        <w:rPr>
          <w:rFonts w:ascii="Tahoma" w:hAnsi="Tahoma" w:cs="Tahoma"/>
          <w:sz w:val="20"/>
          <w:szCs w:val="20"/>
        </w:rPr>
        <w:t xml:space="preserve"> oprávněn k poskytnutí Služeb využít i</w:t>
      </w:r>
      <w:r w:rsidR="00783546" w:rsidRPr="00C15082">
        <w:rPr>
          <w:rFonts w:ascii="Tahoma" w:hAnsi="Tahoma" w:cs="Tahoma"/>
          <w:sz w:val="20"/>
          <w:szCs w:val="20"/>
        </w:rPr>
        <w:t> </w:t>
      </w:r>
      <w:r w:rsidR="00E43E85" w:rsidRPr="00C15082">
        <w:rPr>
          <w:rFonts w:ascii="Tahoma" w:hAnsi="Tahoma" w:cs="Tahoma"/>
          <w:sz w:val="20"/>
          <w:szCs w:val="20"/>
        </w:rPr>
        <w:t xml:space="preserve">externí spolupracovníky za splnění těchto </w:t>
      </w:r>
      <w:r w:rsidR="00C54F6B" w:rsidRPr="00C15082">
        <w:rPr>
          <w:rFonts w:ascii="Tahoma" w:hAnsi="Tahoma" w:cs="Tahoma"/>
          <w:sz w:val="20"/>
          <w:szCs w:val="20"/>
        </w:rPr>
        <w:t>smluvních</w:t>
      </w:r>
      <w:r w:rsidR="00E43E85" w:rsidRPr="00C15082">
        <w:rPr>
          <w:rFonts w:ascii="Tahoma" w:hAnsi="Tahoma" w:cs="Tahoma"/>
          <w:sz w:val="20"/>
          <w:szCs w:val="20"/>
        </w:rPr>
        <w:t xml:space="preserve"> podmínek</w:t>
      </w:r>
      <w:r w:rsidR="00C20CF5" w:rsidRPr="00C15082">
        <w:rPr>
          <w:rFonts w:ascii="Tahoma" w:hAnsi="Tahoma" w:cs="Tahoma"/>
          <w:sz w:val="20"/>
          <w:szCs w:val="20"/>
        </w:rPr>
        <w:t>;</w:t>
      </w:r>
    </w:p>
    <w:p w14:paraId="0ED1078C" w14:textId="6CE0EEF7" w:rsidR="00E43E85" w:rsidRDefault="00564B7B" w:rsidP="00C15082">
      <w:pPr>
        <w:pStyle w:val="Odstavecseseznamem"/>
        <w:widowControl w:val="0"/>
        <w:numPr>
          <w:ilvl w:val="0"/>
          <w:numId w:val="15"/>
        </w:numPr>
        <w:tabs>
          <w:tab w:val="left" w:pos="605"/>
        </w:tabs>
        <w:spacing w:after="120" w:line="240" w:lineRule="auto"/>
        <w:ind w:left="782" w:hanging="357"/>
        <w:contextualSpacing w:val="0"/>
        <w:jc w:val="both"/>
        <w:rPr>
          <w:rFonts w:ascii="Tahoma" w:hAnsi="Tahoma" w:cs="Tahoma"/>
          <w:sz w:val="20"/>
          <w:szCs w:val="20"/>
        </w:rPr>
      </w:pPr>
      <w:r w:rsidRPr="002F1459">
        <w:rPr>
          <w:rFonts w:ascii="Tahoma" w:hAnsi="Tahoma" w:cs="Tahoma"/>
          <w:sz w:val="20"/>
          <w:szCs w:val="20"/>
        </w:rPr>
        <w:t>p</w:t>
      </w:r>
      <w:r w:rsidR="00E43E85" w:rsidRPr="002F1459">
        <w:rPr>
          <w:rFonts w:ascii="Tahoma" w:hAnsi="Tahoma" w:cs="Tahoma"/>
          <w:sz w:val="20"/>
          <w:szCs w:val="20"/>
        </w:rPr>
        <w:t xml:space="preserve">ersonální složení </w:t>
      </w:r>
      <w:r w:rsidR="00945DBC" w:rsidRPr="002F1459">
        <w:rPr>
          <w:rFonts w:ascii="Tahoma" w:hAnsi="Tahoma" w:cs="Tahoma"/>
          <w:sz w:val="20"/>
          <w:szCs w:val="20"/>
        </w:rPr>
        <w:t xml:space="preserve">Poskytovatelem </w:t>
      </w:r>
      <w:r w:rsidR="00E43E85" w:rsidRPr="002F1459">
        <w:rPr>
          <w:rFonts w:ascii="Tahoma" w:hAnsi="Tahoma" w:cs="Tahoma"/>
          <w:sz w:val="20"/>
          <w:szCs w:val="20"/>
        </w:rPr>
        <w:t xml:space="preserve">určeného právního týmu může být rozšířeno nebo změněno, zejména bude-li si to vyžadovat povaha nebo rozsah práce, přičemž </w:t>
      </w:r>
      <w:r w:rsidR="00C54F6B" w:rsidRPr="002F1459">
        <w:rPr>
          <w:rFonts w:ascii="Tahoma" w:hAnsi="Tahoma" w:cs="Tahoma"/>
          <w:sz w:val="20"/>
          <w:szCs w:val="20"/>
        </w:rPr>
        <w:t>Poskytovatel</w:t>
      </w:r>
      <w:r w:rsidR="00E43E85" w:rsidRPr="002F1459">
        <w:rPr>
          <w:rFonts w:ascii="Tahoma" w:hAnsi="Tahoma" w:cs="Tahoma"/>
          <w:sz w:val="20"/>
          <w:szCs w:val="20"/>
        </w:rPr>
        <w:t xml:space="preserve"> bude dbát na zachování maximální efektivnosti poskytování Služeb a na úsporu nákladů pro Klient</w:t>
      </w:r>
      <w:r w:rsidR="004C0A9D" w:rsidRPr="002F1459">
        <w:rPr>
          <w:rFonts w:ascii="Tahoma" w:hAnsi="Tahoma" w:cs="Tahoma"/>
          <w:sz w:val="20"/>
          <w:szCs w:val="20"/>
        </w:rPr>
        <w:t>a</w:t>
      </w:r>
      <w:r w:rsidR="00783546">
        <w:rPr>
          <w:rFonts w:ascii="Tahoma" w:hAnsi="Tahoma" w:cs="Tahoma"/>
          <w:sz w:val="20"/>
          <w:szCs w:val="20"/>
        </w:rPr>
        <w:t>.</w:t>
      </w:r>
    </w:p>
    <w:p w14:paraId="041B3F7C" w14:textId="44C1BE9C" w:rsidR="00E43E85" w:rsidRPr="002F1459" w:rsidRDefault="00C54F6B"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2F1459">
        <w:rPr>
          <w:rFonts w:ascii="Tahoma" w:eastAsia="Times New Roman" w:hAnsi="Tahoma" w:cs="Tahoma"/>
          <w:sz w:val="20"/>
          <w:szCs w:val="20"/>
          <w:lang w:eastAsia="cs-CZ"/>
        </w:rPr>
        <w:t>Poskytovatel</w:t>
      </w:r>
      <w:r w:rsidR="00E43E85" w:rsidRPr="002F1459">
        <w:rPr>
          <w:rFonts w:ascii="Tahoma" w:eastAsia="Times New Roman" w:hAnsi="Tahoma" w:cs="Tahoma"/>
          <w:sz w:val="20"/>
          <w:szCs w:val="20"/>
          <w:lang w:eastAsia="cs-CZ"/>
        </w:rPr>
        <w:t xml:space="preserve"> je oprávn</w:t>
      </w:r>
      <w:r w:rsidR="00867D8E" w:rsidRPr="002F1459">
        <w:rPr>
          <w:rFonts w:ascii="Tahoma" w:eastAsia="Times New Roman" w:hAnsi="Tahoma" w:cs="Tahoma"/>
          <w:sz w:val="20"/>
          <w:szCs w:val="20"/>
          <w:lang w:eastAsia="cs-CZ"/>
        </w:rPr>
        <w:t xml:space="preserve">ěn </w:t>
      </w:r>
      <w:r w:rsidR="00945DBC" w:rsidRPr="002F1459">
        <w:rPr>
          <w:rFonts w:ascii="Tahoma" w:eastAsia="Times New Roman" w:hAnsi="Tahoma" w:cs="Tahoma"/>
          <w:sz w:val="20"/>
          <w:szCs w:val="20"/>
          <w:lang w:eastAsia="cs-CZ"/>
        </w:rPr>
        <w:t>realizovat Služby</w:t>
      </w:r>
      <w:r w:rsidR="00E43E85" w:rsidRPr="002F1459">
        <w:rPr>
          <w:rFonts w:ascii="Tahoma" w:eastAsia="Times New Roman" w:hAnsi="Tahoma" w:cs="Tahoma"/>
          <w:sz w:val="20"/>
          <w:szCs w:val="20"/>
          <w:lang w:eastAsia="cs-CZ"/>
        </w:rPr>
        <w:t xml:space="preserve"> též prostřednictvím pod</w:t>
      </w:r>
      <w:r w:rsidRPr="002F1459">
        <w:rPr>
          <w:rFonts w:ascii="Tahoma" w:eastAsia="Times New Roman" w:hAnsi="Tahoma" w:cs="Tahoma"/>
          <w:sz w:val="20"/>
          <w:szCs w:val="20"/>
          <w:lang w:eastAsia="cs-CZ"/>
        </w:rPr>
        <w:t>dodavatelů</w:t>
      </w:r>
      <w:r w:rsidR="00564B7B" w:rsidRPr="002F1459">
        <w:rPr>
          <w:rFonts w:ascii="Tahoma" w:eastAsia="Times New Roman" w:hAnsi="Tahoma" w:cs="Tahoma"/>
          <w:sz w:val="20"/>
          <w:szCs w:val="20"/>
          <w:lang w:eastAsia="cs-CZ"/>
        </w:rPr>
        <w:t>;</w:t>
      </w:r>
      <w:r w:rsidR="00E43E85" w:rsidRPr="002F1459">
        <w:rPr>
          <w:rFonts w:ascii="Tahoma" w:eastAsia="Times New Roman" w:hAnsi="Tahoma" w:cs="Tahoma"/>
          <w:sz w:val="20"/>
          <w:szCs w:val="20"/>
          <w:lang w:eastAsia="cs-CZ"/>
        </w:rPr>
        <w:t xml:space="preserve"> je povinen sdělit Klient</w:t>
      </w:r>
      <w:r w:rsidR="00DC1B1F" w:rsidRPr="002F1459">
        <w:rPr>
          <w:rFonts w:ascii="Tahoma" w:eastAsia="Times New Roman" w:hAnsi="Tahoma" w:cs="Tahoma"/>
          <w:sz w:val="20"/>
          <w:szCs w:val="20"/>
          <w:lang w:eastAsia="cs-CZ"/>
        </w:rPr>
        <w:t>ov</w:t>
      </w:r>
      <w:r w:rsidR="00E43E85" w:rsidRPr="002F1459">
        <w:rPr>
          <w:rFonts w:ascii="Tahoma" w:eastAsia="Times New Roman" w:hAnsi="Tahoma" w:cs="Tahoma"/>
          <w:sz w:val="20"/>
          <w:szCs w:val="20"/>
          <w:lang w:eastAsia="cs-CZ"/>
        </w:rPr>
        <w:t>i předem identifikační údaje pod</w:t>
      </w:r>
      <w:r w:rsidRPr="002F1459">
        <w:rPr>
          <w:rFonts w:ascii="Tahoma" w:eastAsia="Times New Roman" w:hAnsi="Tahoma" w:cs="Tahoma"/>
          <w:sz w:val="20"/>
          <w:szCs w:val="20"/>
          <w:lang w:eastAsia="cs-CZ"/>
        </w:rPr>
        <w:t>dodavatele</w:t>
      </w:r>
      <w:r w:rsidR="00E43E85" w:rsidRPr="002F1459">
        <w:rPr>
          <w:rFonts w:ascii="Tahoma" w:eastAsia="Times New Roman" w:hAnsi="Tahoma" w:cs="Tahoma"/>
          <w:sz w:val="20"/>
          <w:szCs w:val="20"/>
          <w:lang w:eastAsia="cs-CZ"/>
        </w:rPr>
        <w:t xml:space="preserve"> spolu se specifikací, jakou část </w:t>
      </w:r>
      <w:r w:rsidR="00945DBC" w:rsidRPr="002F1459">
        <w:rPr>
          <w:rFonts w:ascii="Tahoma" w:eastAsia="Times New Roman" w:hAnsi="Tahoma" w:cs="Tahoma"/>
          <w:sz w:val="20"/>
          <w:szCs w:val="20"/>
          <w:lang w:eastAsia="cs-CZ"/>
        </w:rPr>
        <w:t>Služeb</w:t>
      </w:r>
      <w:r w:rsidR="00E43E85" w:rsidRPr="002F1459">
        <w:rPr>
          <w:rFonts w:ascii="Tahoma" w:eastAsia="Times New Roman" w:hAnsi="Tahoma" w:cs="Tahoma"/>
          <w:sz w:val="20"/>
          <w:szCs w:val="20"/>
          <w:lang w:eastAsia="cs-CZ"/>
        </w:rPr>
        <w:t xml:space="preserve"> bude tento po</w:t>
      </w:r>
      <w:r w:rsidRPr="002F1459">
        <w:rPr>
          <w:rFonts w:ascii="Tahoma" w:eastAsia="Times New Roman" w:hAnsi="Tahoma" w:cs="Tahoma"/>
          <w:sz w:val="20"/>
          <w:szCs w:val="20"/>
          <w:lang w:eastAsia="cs-CZ"/>
        </w:rPr>
        <w:t>d</w:t>
      </w:r>
      <w:r w:rsidR="00E43E85" w:rsidRPr="002F1459">
        <w:rPr>
          <w:rFonts w:ascii="Tahoma" w:eastAsia="Times New Roman" w:hAnsi="Tahoma" w:cs="Tahoma"/>
          <w:sz w:val="20"/>
          <w:szCs w:val="20"/>
          <w:lang w:eastAsia="cs-CZ"/>
        </w:rPr>
        <w:t>d</w:t>
      </w:r>
      <w:r w:rsidRPr="002F1459">
        <w:rPr>
          <w:rFonts w:ascii="Tahoma" w:eastAsia="Times New Roman" w:hAnsi="Tahoma" w:cs="Tahoma"/>
          <w:sz w:val="20"/>
          <w:szCs w:val="20"/>
          <w:lang w:eastAsia="cs-CZ"/>
        </w:rPr>
        <w:t>odavatel</w:t>
      </w:r>
      <w:r w:rsidR="00E43E85" w:rsidRPr="002F1459">
        <w:rPr>
          <w:rFonts w:ascii="Tahoma" w:eastAsia="Times New Roman" w:hAnsi="Tahoma" w:cs="Tahoma"/>
          <w:sz w:val="20"/>
          <w:szCs w:val="20"/>
          <w:lang w:eastAsia="cs-CZ"/>
        </w:rPr>
        <w:t xml:space="preserve"> plnit.</w:t>
      </w:r>
    </w:p>
    <w:p w14:paraId="232D1929" w14:textId="420448BB" w:rsidR="00F76324" w:rsidRPr="002F1459" w:rsidRDefault="00E43E85"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2F1459">
        <w:rPr>
          <w:rFonts w:ascii="Tahoma" w:eastAsia="Times New Roman" w:hAnsi="Tahoma" w:cs="Tahoma"/>
          <w:sz w:val="20"/>
          <w:szCs w:val="20"/>
          <w:lang w:eastAsia="cs-CZ"/>
        </w:rPr>
        <w:t>Jménem Klient</w:t>
      </w:r>
      <w:r w:rsidR="00C54F6B" w:rsidRPr="002F1459">
        <w:rPr>
          <w:rFonts w:ascii="Tahoma" w:eastAsia="Times New Roman" w:hAnsi="Tahoma" w:cs="Tahoma"/>
          <w:sz w:val="20"/>
          <w:szCs w:val="20"/>
          <w:lang w:eastAsia="cs-CZ"/>
        </w:rPr>
        <w:t>a</w:t>
      </w:r>
      <w:r w:rsidRPr="002F1459">
        <w:rPr>
          <w:rFonts w:ascii="Tahoma" w:eastAsia="Times New Roman" w:hAnsi="Tahoma" w:cs="Tahoma"/>
          <w:sz w:val="20"/>
          <w:szCs w:val="20"/>
          <w:lang w:eastAsia="cs-CZ"/>
        </w:rPr>
        <w:t xml:space="preserve"> je </w:t>
      </w:r>
      <w:r w:rsidR="00C54F6B" w:rsidRPr="002F1459">
        <w:rPr>
          <w:rFonts w:ascii="Tahoma" w:eastAsia="Times New Roman" w:hAnsi="Tahoma" w:cs="Tahoma"/>
          <w:sz w:val="20"/>
          <w:szCs w:val="20"/>
          <w:lang w:eastAsia="cs-CZ"/>
        </w:rPr>
        <w:t>Poskytovatel</w:t>
      </w:r>
      <w:r w:rsidRPr="002F1459">
        <w:rPr>
          <w:rFonts w:ascii="Tahoma" w:eastAsia="Times New Roman" w:hAnsi="Tahoma" w:cs="Tahoma"/>
          <w:sz w:val="20"/>
          <w:szCs w:val="20"/>
          <w:lang w:eastAsia="cs-CZ"/>
        </w:rPr>
        <w:t>i oprávněn</w:t>
      </w:r>
      <w:r w:rsidR="002F1459">
        <w:rPr>
          <w:rFonts w:ascii="Tahoma" w:eastAsia="Times New Roman" w:hAnsi="Tahoma" w:cs="Tahoma"/>
          <w:sz w:val="20"/>
          <w:szCs w:val="20"/>
          <w:lang w:eastAsia="cs-CZ"/>
        </w:rPr>
        <w:t>a</w:t>
      </w:r>
      <w:r w:rsidRPr="002F1459">
        <w:rPr>
          <w:rFonts w:ascii="Tahoma" w:eastAsia="Times New Roman" w:hAnsi="Tahoma" w:cs="Tahoma"/>
          <w:sz w:val="20"/>
          <w:szCs w:val="20"/>
          <w:lang w:eastAsia="cs-CZ"/>
        </w:rPr>
        <w:t xml:space="preserve"> udělovat pokyny </w:t>
      </w:r>
      <w:r w:rsidR="002F1459">
        <w:rPr>
          <w:rFonts w:ascii="Tahoma" w:eastAsia="Times New Roman" w:hAnsi="Tahoma" w:cs="Tahoma"/>
          <w:sz w:val="20"/>
          <w:szCs w:val="20"/>
          <w:lang w:eastAsia="cs-CZ"/>
        </w:rPr>
        <w:t>kontaktní osoba uveden</w:t>
      </w:r>
      <w:r w:rsidR="009C1F38">
        <w:rPr>
          <w:rFonts w:ascii="Tahoma" w:eastAsia="Times New Roman" w:hAnsi="Tahoma" w:cs="Tahoma"/>
          <w:sz w:val="20"/>
          <w:szCs w:val="20"/>
          <w:lang w:eastAsia="cs-CZ"/>
        </w:rPr>
        <w:t>á</w:t>
      </w:r>
      <w:r w:rsidR="002F1459">
        <w:rPr>
          <w:rFonts w:ascii="Tahoma" w:eastAsia="Times New Roman" w:hAnsi="Tahoma" w:cs="Tahoma"/>
          <w:sz w:val="20"/>
          <w:szCs w:val="20"/>
          <w:lang w:eastAsia="cs-CZ"/>
        </w:rPr>
        <w:t xml:space="preserve"> v záhlaví této Smlouvy; další osoby k tomu oprávněné</w:t>
      </w:r>
      <w:r w:rsidRPr="002F1459">
        <w:rPr>
          <w:rFonts w:ascii="Tahoma" w:eastAsia="Times New Roman" w:hAnsi="Tahoma" w:cs="Tahoma"/>
          <w:sz w:val="20"/>
          <w:szCs w:val="20"/>
          <w:lang w:eastAsia="cs-CZ"/>
        </w:rPr>
        <w:t xml:space="preserve"> oznámí </w:t>
      </w:r>
      <w:r w:rsidR="002F1459">
        <w:rPr>
          <w:rFonts w:ascii="Tahoma" w:eastAsia="Times New Roman" w:hAnsi="Tahoma" w:cs="Tahoma"/>
          <w:sz w:val="20"/>
          <w:szCs w:val="20"/>
          <w:lang w:eastAsia="cs-CZ"/>
        </w:rPr>
        <w:t xml:space="preserve">Klient </w:t>
      </w:r>
      <w:r w:rsidR="00C54F6B" w:rsidRPr="002F1459">
        <w:rPr>
          <w:rFonts w:ascii="Tahoma" w:eastAsia="Times New Roman" w:hAnsi="Tahoma" w:cs="Tahoma"/>
          <w:sz w:val="20"/>
          <w:szCs w:val="20"/>
          <w:lang w:eastAsia="cs-CZ"/>
        </w:rPr>
        <w:t>Poskytovatel</w:t>
      </w:r>
      <w:r w:rsidRPr="002F1459">
        <w:rPr>
          <w:rFonts w:ascii="Tahoma" w:eastAsia="Times New Roman" w:hAnsi="Tahoma" w:cs="Tahoma"/>
          <w:sz w:val="20"/>
          <w:szCs w:val="20"/>
          <w:lang w:eastAsia="cs-CZ"/>
        </w:rPr>
        <w:t xml:space="preserve">i </w:t>
      </w:r>
      <w:r w:rsidR="002F1459">
        <w:rPr>
          <w:rFonts w:ascii="Tahoma" w:eastAsia="Times New Roman" w:hAnsi="Tahoma" w:cs="Tahoma"/>
          <w:sz w:val="20"/>
          <w:szCs w:val="20"/>
          <w:lang w:eastAsia="cs-CZ"/>
        </w:rPr>
        <w:t xml:space="preserve">písemně </w:t>
      </w:r>
      <w:r w:rsidRPr="002F1459">
        <w:rPr>
          <w:rFonts w:ascii="Tahoma" w:eastAsia="Times New Roman" w:hAnsi="Tahoma" w:cs="Tahoma"/>
          <w:sz w:val="20"/>
          <w:szCs w:val="20"/>
          <w:lang w:eastAsia="cs-CZ"/>
        </w:rPr>
        <w:t>spolu se sdělením o</w:t>
      </w:r>
      <w:r w:rsidR="00B5169D">
        <w:rPr>
          <w:rFonts w:ascii="Tahoma" w:eastAsia="Times New Roman" w:hAnsi="Tahoma" w:cs="Tahoma"/>
          <w:sz w:val="20"/>
          <w:szCs w:val="20"/>
          <w:lang w:eastAsia="cs-CZ"/>
        </w:rPr>
        <w:t> </w:t>
      </w:r>
      <w:r w:rsidR="002F1459">
        <w:rPr>
          <w:rFonts w:ascii="Tahoma" w:eastAsia="Times New Roman" w:hAnsi="Tahoma" w:cs="Tahoma"/>
          <w:sz w:val="20"/>
          <w:szCs w:val="20"/>
          <w:lang w:eastAsia="cs-CZ"/>
        </w:rPr>
        <w:t xml:space="preserve">rozsahu </w:t>
      </w:r>
      <w:r w:rsidRPr="002F1459">
        <w:rPr>
          <w:rFonts w:ascii="Tahoma" w:eastAsia="Times New Roman" w:hAnsi="Tahoma" w:cs="Tahoma"/>
          <w:sz w:val="20"/>
          <w:szCs w:val="20"/>
          <w:lang w:eastAsia="cs-CZ"/>
        </w:rPr>
        <w:t>jeji</w:t>
      </w:r>
      <w:r w:rsidR="002F1459">
        <w:rPr>
          <w:rFonts w:ascii="Tahoma" w:eastAsia="Times New Roman" w:hAnsi="Tahoma" w:cs="Tahoma"/>
          <w:sz w:val="20"/>
          <w:szCs w:val="20"/>
          <w:lang w:eastAsia="cs-CZ"/>
        </w:rPr>
        <w:t>ch oprávnění</w:t>
      </w:r>
      <w:r w:rsidR="00DE498A">
        <w:rPr>
          <w:rFonts w:ascii="Tahoma" w:eastAsia="Times New Roman" w:hAnsi="Tahoma" w:cs="Tahoma"/>
          <w:sz w:val="20"/>
          <w:szCs w:val="20"/>
          <w:lang w:eastAsia="cs-CZ"/>
        </w:rPr>
        <w:t>.</w:t>
      </w:r>
      <w:r w:rsidR="002F1459">
        <w:rPr>
          <w:rFonts w:ascii="Tahoma" w:eastAsia="Times New Roman" w:hAnsi="Tahoma" w:cs="Tahoma"/>
          <w:sz w:val="20"/>
          <w:szCs w:val="20"/>
          <w:lang w:eastAsia="cs-CZ"/>
        </w:rPr>
        <w:t xml:space="preserve"> </w:t>
      </w:r>
      <w:r w:rsidR="00945DBC" w:rsidRPr="002F1459">
        <w:rPr>
          <w:rFonts w:ascii="Tahoma" w:hAnsi="Tahoma" w:cs="Tahoma"/>
          <w:sz w:val="20"/>
          <w:szCs w:val="20"/>
        </w:rPr>
        <w:t>Pokyny</w:t>
      </w:r>
      <w:r w:rsidR="002F1459">
        <w:rPr>
          <w:rFonts w:ascii="Tahoma" w:hAnsi="Tahoma" w:cs="Tahoma"/>
          <w:sz w:val="20"/>
          <w:szCs w:val="20"/>
        </w:rPr>
        <w:t xml:space="preserve"> jiné</w:t>
      </w:r>
      <w:r w:rsidR="00FC557C">
        <w:rPr>
          <w:rFonts w:ascii="Tahoma" w:hAnsi="Tahoma" w:cs="Tahoma"/>
          <w:sz w:val="20"/>
          <w:szCs w:val="20"/>
        </w:rPr>
        <w:t>,</w:t>
      </w:r>
      <w:r w:rsidR="002F1459">
        <w:rPr>
          <w:rFonts w:ascii="Tahoma" w:hAnsi="Tahoma" w:cs="Tahoma"/>
          <w:sz w:val="20"/>
          <w:szCs w:val="20"/>
        </w:rPr>
        <w:t xml:space="preserve"> než </w:t>
      </w:r>
      <w:r w:rsidR="00B5169D">
        <w:rPr>
          <w:rFonts w:ascii="Tahoma" w:hAnsi="Tahoma" w:cs="Tahoma"/>
          <w:sz w:val="20"/>
          <w:szCs w:val="20"/>
        </w:rPr>
        <w:t>k</w:t>
      </w:r>
      <w:r w:rsidR="004E4D9B">
        <w:rPr>
          <w:rFonts w:ascii="Tahoma" w:hAnsi="Tahoma" w:cs="Tahoma"/>
          <w:sz w:val="20"/>
          <w:szCs w:val="20"/>
        </w:rPr>
        <w:t xml:space="preserve">ontaktní </w:t>
      </w:r>
      <w:r w:rsidR="002F1459">
        <w:rPr>
          <w:rFonts w:ascii="Tahoma" w:hAnsi="Tahoma" w:cs="Tahoma"/>
          <w:sz w:val="20"/>
          <w:szCs w:val="20"/>
        </w:rPr>
        <w:t>osoby</w:t>
      </w:r>
      <w:r w:rsidR="00FC557C">
        <w:rPr>
          <w:rFonts w:ascii="Tahoma" w:hAnsi="Tahoma" w:cs="Tahoma"/>
          <w:sz w:val="20"/>
          <w:szCs w:val="20"/>
        </w:rPr>
        <w:t>,</w:t>
      </w:r>
      <w:r w:rsidRPr="002F1459">
        <w:rPr>
          <w:rFonts w:ascii="Tahoma" w:hAnsi="Tahoma" w:cs="Tahoma"/>
          <w:sz w:val="20"/>
          <w:szCs w:val="20"/>
        </w:rPr>
        <w:t xml:space="preserve"> je </w:t>
      </w:r>
      <w:r w:rsidR="00C54F6B" w:rsidRPr="002F1459">
        <w:rPr>
          <w:rFonts w:ascii="Tahoma" w:hAnsi="Tahoma" w:cs="Tahoma"/>
          <w:sz w:val="20"/>
          <w:szCs w:val="20"/>
        </w:rPr>
        <w:t>Poskytovatel</w:t>
      </w:r>
      <w:r w:rsidRPr="002F1459">
        <w:rPr>
          <w:rFonts w:ascii="Tahoma" w:hAnsi="Tahoma" w:cs="Tahoma"/>
          <w:sz w:val="20"/>
          <w:szCs w:val="20"/>
        </w:rPr>
        <w:t xml:space="preserve"> oprávněn plnit jen, je-li </w:t>
      </w:r>
      <w:r w:rsidRPr="002F1459">
        <w:rPr>
          <w:rFonts w:ascii="Tahoma" w:hAnsi="Tahoma" w:cs="Tahoma"/>
          <w:sz w:val="20"/>
          <w:szCs w:val="20"/>
        </w:rPr>
        <w:lastRenderedPageBreak/>
        <w:t>zřejmé,</w:t>
      </w:r>
      <w:r w:rsidR="002F1459">
        <w:rPr>
          <w:rFonts w:ascii="Tahoma" w:hAnsi="Tahoma" w:cs="Tahoma"/>
          <w:sz w:val="20"/>
          <w:szCs w:val="20"/>
        </w:rPr>
        <w:t xml:space="preserve"> že nelze včas opatřit souhlas </w:t>
      </w:r>
      <w:r w:rsidR="00B5169D">
        <w:rPr>
          <w:rFonts w:ascii="Tahoma" w:hAnsi="Tahoma" w:cs="Tahoma"/>
          <w:sz w:val="20"/>
          <w:szCs w:val="20"/>
        </w:rPr>
        <w:t>k</w:t>
      </w:r>
      <w:r w:rsidR="004E4D9B">
        <w:rPr>
          <w:rFonts w:ascii="Tahoma" w:hAnsi="Tahoma" w:cs="Tahoma"/>
          <w:sz w:val="20"/>
          <w:szCs w:val="20"/>
        </w:rPr>
        <w:t>ontaktní</w:t>
      </w:r>
      <w:r w:rsidR="004E4D9B" w:rsidRPr="002F1459">
        <w:rPr>
          <w:rFonts w:ascii="Tahoma" w:hAnsi="Tahoma" w:cs="Tahoma"/>
          <w:sz w:val="20"/>
          <w:szCs w:val="20"/>
        </w:rPr>
        <w:t xml:space="preserve"> </w:t>
      </w:r>
      <w:r w:rsidRPr="002F1459">
        <w:rPr>
          <w:rFonts w:ascii="Tahoma" w:hAnsi="Tahoma" w:cs="Tahoma"/>
          <w:sz w:val="20"/>
          <w:szCs w:val="20"/>
        </w:rPr>
        <w:t>osoby a že hrozí nebezpečí z prodlení. V</w:t>
      </w:r>
      <w:r w:rsidR="004B75A5" w:rsidRPr="002F1459">
        <w:rPr>
          <w:rFonts w:ascii="Tahoma" w:hAnsi="Tahoma" w:cs="Tahoma"/>
          <w:sz w:val="20"/>
          <w:szCs w:val="20"/>
        </w:rPr>
        <w:t> </w:t>
      </w:r>
      <w:r w:rsidRPr="002F1459">
        <w:rPr>
          <w:rFonts w:ascii="Tahoma" w:hAnsi="Tahoma" w:cs="Tahoma"/>
          <w:sz w:val="20"/>
          <w:szCs w:val="20"/>
        </w:rPr>
        <w:t xml:space="preserve">takovém případě oznámí </w:t>
      </w:r>
      <w:r w:rsidR="00C54F6B" w:rsidRPr="002F1459">
        <w:rPr>
          <w:rFonts w:ascii="Tahoma" w:hAnsi="Tahoma" w:cs="Tahoma"/>
          <w:sz w:val="20"/>
          <w:szCs w:val="20"/>
        </w:rPr>
        <w:t>Poskytovatel</w:t>
      </w:r>
      <w:r w:rsidRPr="002F1459">
        <w:rPr>
          <w:rFonts w:ascii="Tahoma" w:hAnsi="Tahoma" w:cs="Tahoma"/>
          <w:sz w:val="20"/>
          <w:szCs w:val="20"/>
        </w:rPr>
        <w:t xml:space="preserve"> tuto skutečnost bez zbytečného odkladu </w:t>
      </w:r>
      <w:r w:rsidR="00B5169D">
        <w:rPr>
          <w:rFonts w:ascii="Tahoma" w:hAnsi="Tahoma" w:cs="Tahoma"/>
          <w:sz w:val="20"/>
          <w:szCs w:val="20"/>
        </w:rPr>
        <w:t>k</w:t>
      </w:r>
      <w:r w:rsidR="004E4D9B">
        <w:rPr>
          <w:rFonts w:ascii="Tahoma" w:hAnsi="Tahoma" w:cs="Tahoma"/>
          <w:sz w:val="20"/>
          <w:szCs w:val="20"/>
        </w:rPr>
        <w:t>ontaktní</w:t>
      </w:r>
      <w:r w:rsidR="004E4D9B" w:rsidRPr="002F1459">
        <w:rPr>
          <w:rFonts w:ascii="Tahoma" w:hAnsi="Tahoma" w:cs="Tahoma"/>
          <w:sz w:val="20"/>
          <w:szCs w:val="20"/>
        </w:rPr>
        <w:t xml:space="preserve"> </w:t>
      </w:r>
      <w:r w:rsidR="002F1459">
        <w:rPr>
          <w:rFonts w:ascii="Tahoma" w:hAnsi="Tahoma" w:cs="Tahoma"/>
          <w:sz w:val="20"/>
          <w:szCs w:val="20"/>
        </w:rPr>
        <w:t>osobě.</w:t>
      </w:r>
    </w:p>
    <w:p w14:paraId="34038087" w14:textId="7EC97D5A" w:rsidR="00F76324" w:rsidRPr="002F1459" w:rsidRDefault="002F1459"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Pr>
          <w:rFonts w:ascii="Tahoma" w:hAnsi="Tahoma" w:cs="Tahoma"/>
          <w:sz w:val="20"/>
          <w:szCs w:val="20"/>
        </w:rPr>
        <w:t xml:space="preserve">Za </w:t>
      </w:r>
      <w:r w:rsidR="00C54F6B" w:rsidRPr="002F1459">
        <w:rPr>
          <w:rFonts w:ascii="Tahoma" w:hAnsi="Tahoma" w:cs="Tahoma"/>
          <w:sz w:val="20"/>
          <w:szCs w:val="20"/>
        </w:rPr>
        <w:t>Poskytovatel</w:t>
      </w:r>
      <w:r w:rsidR="00E43E85" w:rsidRPr="002F1459">
        <w:rPr>
          <w:rFonts w:ascii="Tahoma" w:hAnsi="Tahoma" w:cs="Tahoma"/>
          <w:sz w:val="20"/>
          <w:szCs w:val="20"/>
        </w:rPr>
        <w:t xml:space="preserve">e jsou k přijímání pokynů oprávněny osoby, jejichž jména </w:t>
      </w:r>
      <w:r w:rsidR="00C54F6B" w:rsidRPr="002F1459">
        <w:rPr>
          <w:rFonts w:ascii="Tahoma" w:hAnsi="Tahoma" w:cs="Tahoma"/>
          <w:sz w:val="20"/>
          <w:szCs w:val="20"/>
        </w:rPr>
        <w:t>Poskytovatel</w:t>
      </w:r>
      <w:r w:rsidR="00E43E85" w:rsidRPr="002F1459">
        <w:rPr>
          <w:rFonts w:ascii="Tahoma" w:hAnsi="Tahoma" w:cs="Tahoma"/>
          <w:sz w:val="20"/>
          <w:szCs w:val="20"/>
        </w:rPr>
        <w:t xml:space="preserve"> písemně oznámí Klient</w:t>
      </w:r>
      <w:r w:rsidR="00C54F6B" w:rsidRPr="002F1459">
        <w:rPr>
          <w:rFonts w:ascii="Tahoma" w:hAnsi="Tahoma" w:cs="Tahoma"/>
          <w:sz w:val="20"/>
          <w:szCs w:val="20"/>
        </w:rPr>
        <w:t>ov</w:t>
      </w:r>
      <w:r w:rsidR="00E43E85" w:rsidRPr="002F1459">
        <w:rPr>
          <w:rFonts w:ascii="Tahoma" w:hAnsi="Tahoma" w:cs="Tahoma"/>
          <w:sz w:val="20"/>
          <w:szCs w:val="20"/>
        </w:rPr>
        <w:t xml:space="preserve">i spolu se sdělením o jejich oprávnění přijímat </w:t>
      </w:r>
      <w:r w:rsidR="00A5613C" w:rsidRPr="002F1459">
        <w:rPr>
          <w:rFonts w:ascii="Tahoma" w:hAnsi="Tahoma" w:cs="Tahoma"/>
          <w:sz w:val="20"/>
          <w:szCs w:val="20"/>
        </w:rPr>
        <w:t>pokyny</w:t>
      </w:r>
      <w:r w:rsidR="00E43E85" w:rsidRPr="002F1459">
        <w:rPr>
          <w:rFonts w:ascii="Tahoma" w:hAnsi="Tahoma" w:cs="Tahoma"/>
          <w:sz w:val="20"/>
          <w:szCs w:val="20"/>
        </w:rPr>
        <w:t xml:space="preserve"> od Klient</w:t>
      </w:r>
      <w:r w:rsidR="00C54F6B" w:rsidRPr="002F1459">
        <w:rPr>
          <w:rFonts w:ascii="Tahoma" w:hAnsi="Tahoma" w:cs="Tahoma"/>
          <w:sz w:val="20"/>
          <w:szCs w:val="20"/>
        </w:rPr>
        <w:t>a</w:t>
      </w:r>
      <w:r w:rsidR="00E43E85" w:rsidRPr="002F1459">
        <w:rPr>
          <w:rFonts w:ascii="Tahoma" w:hAnsi="Tahoma" w:cs="Tahoma"/>
          <w:sz w:val="20"/>
          <w:szCs w:val="20"/>
        </w:rPr>
        <w:t>.</w:t>
      </w:r>
    </w:p>
    <w:p w14:paraId="73E4B450" w14:textId="08682906" w:rsidR="00E43E85" w:rsidRPr="004538CE" w:rsidRDefault="00E43E85"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2F1459">
        <w:rPr>
          <w:rFonts w:ascii="Tahoma" w:hAnsi="Tahoma" w:cs="Tahoma"/>
          <w:sz w:val="20"/>
          <w:szCs w:val="20"/>
        </w:rPr>
        <w:t xml:space="preserve">Klient je povinen včasně a přesně informovat </w:t>
      </w:r>
      <w:r w:rsidR="00C54F6B" w:rsidRPr="002F1459">
        <w:rPr>
          <w:rFonts w:ascii="Tahoma" w:hAnsi="Tahoma" w:cs="Tahoma"/>
          <w:sz w:val="20"/>
          <w:szCs w:val="20"/>
        </w:rPr>
        <w:t>Poskytovatel</w:t>
      </w:r>
      <w:r w:rsidRPr="002F1459">
        <w:rPr>
          <w:rFonts w:ascii="Tahoma" w:hAnsi="Tahoma" w:cs="Tahoma"/>
          <w:sz w:val="20"/>
          <w:szCs w:val="20"/>
        </w:rPr>
        <w:t xml:space="preserve">e o všech skutečnostech podstatných pro účinné poskytování Služeb a odpovídá za správnost a úplnost </w:t>
      </w:r>
      <w:r w:rsidR="00F77085">
        <w:rPr>
          <w:rFonts w:ascii="Tahoma" w:hAnsi="Tahoma" w:cs="Tahoma"/>
          <w:sz w:val="20"/>
          <w:szCs w:val="20"/>
        </w:rPr>
        <w:t xml:space="preserve">poskytnutých podkladů. </w:t>
      </w:r>
    </w:p>
    <w:p w14:paraId="48F5EEFF" w14:textId="6E707E56" w:rsidR="008A21BB" w:rsidRPr="00084748" w:rsidRDefault="008A21BB" w:rsidP="002F1459">
      <w:pPr>
        <w:pStyle w:val="Odstavecseseznamem"/>
        <w:numPr>
          <w:ilvl w:val="0"/>
          <w:numId w:val="14"/>
        </w:numPr>
        <w:spacing w:after="120" w:line="240" w:lineRule="auto"/>
        <w:contextualSpacing w:val="0"/>
        <w:jc w:val="both"/>
        <w:rPr>
          <w:rFonts w:ascii="Tahoma" w:eastAsia="Times New Roman" w:hAnsi="Tahoma" w:cs="Tahoma"/>
          <w:sz w:val="20"/>
          <w:szCs w:val="20"/>
          <w:lang w:eastAsia="cs-CZ"/>
        </w:rPr>
      </w:pPr>
      <w:r w:rsidRPr="00084748">
        <w:rPr>
          <w:rFonts w:ascii="Tahoma" w:hAnsi="Tahoma" w:cs="Tahoma"/>
          <w:sz w:val="20"/>
          <w:szCs w:val="20"/>
        </w:rPr>
        <w:t>Poskytovatel se zavazuje předem oznámit Klientovi navrhovanou volbu druhu zadávacího řízení a</w:t>
      </w:r>
      <w:r w:rsidR="00A546B2" w:rsidRPr="00084748">
        <w:rPr>
          <w:rFonts w:ascii="Tahoma" w:hAnsi="Tahoma" w:cs="Tahoma"/>
          <w:sz w:val="20"/>
          <w:szCs w:val="20"/>
        </w:rPr>
        <w:t> </w:t>
      </w:r>
      <w:r w:rsidRPr="00084748">
        <w:rPr>
          <w:rFonts w:ascii="Tahoma" w:hAnsi="Tahoma" w:cs="Tahoma"/>
          <w:sz w:val="20"/>
          <w:szCs w:val="20"/>
        </w:rPr>
        <w:t>v plnění dle této Smlouvy pokračovat až po jeho schválení</w:t>
      </w:r>
      <w:r w:rsidR="00BD2427">
        <w:rPr>
          <w:rFonts w:ascii="Tahoma" w:hAnsi="Tahoma" w:cs="Tahoma"/>
          <w:sz w:val="20"/>
          <w:szCs w:val="20"/>
        </w:rPr>
        <w:t xml:space="preserve"> Klientem</w:t>
      </w:r>
      <w:r w:rsidRPr="00084748">
        <w:rPr>
          <w:rFonts w:ascii="Tahoma" w:hAnsi="Tahoma" w:cs="Tahoma"/>
          <w:sz w:val="20"/>
          <w:szCs w:val="20"/>
        </w:rPr>
        <w:t>.</w:t>
      </w:r>
    </w:p>
    <w:p w14:paraId="26E0CF5A" w14:textId="6C1C46BE" w:rsidR="00564B7B" w:rsidRPr="00B83349" w:rsidRDefault="00B83349" w:rsidP="00DA1932">
      <w:pPr>
        <w:pStyle w:val="Odstavecseseznamem"/>
        <w:widowControl w:val="0"/>
        <w:spacing w:before="240" w:after="0" w:line="240" w:lineRule="auto"/>
        <w:ind w:left="0"/>
        <w:contextualSpacing w:val="0"/>
        <w:jc w:val="center"/>
        <w:rPr>
          <w:rFonts w:ascii="Tahoma" w:hAnsi="Tahoma" w:cs="Tahoma"/>
          <w:b/>
          <w:sz w:val="20"/>
          <w:szCs w:val="20"/>
        </w:rPr>
      </w:pPr>
      <w:r w:rsidRPr="00B83349">
        <w:rPr>
          <w:rFonts w:ascii="Tahoma" w:hAnsi="Tahoma" w:cs="Tahoma"/>
          <w:b/>
          <w:sz w:val="20"/>
          <w:szCs w:val="20"/>
        </w:rPr>
        <w:t>III.</w:t>
      </w:r>
    </w:p>
    <w:p w14:paraId="13D2CEA7" w14:textId="4227271E" w:rsidR="00B83349" w:rsidRDefault="00B83349" w:rsidP="00DA1932">
      <w:pPr>
        <w:pStyle w:val="Odstavecseseznamem"/>
        <w:widowControl w:val="0"/>
        <w:spacing w:after="120" w:line="240" w:lineRule="auto"/>
        <w:ind w:left="0"/>
        <w:contextualSpacing w:val="0"/>
        <w:jc w:val="center"/>
        <w:rPr>
          <w:rFonts w:ascii="Tahoma" w:hAnsi="Tahoma" w:cs="Tahoma"/>
          <w:b/>
          <w:sz w:val="20"/>
          <w:szCs w:val="20"/>
        </w:rPr>
      </w:pPr>
      <w:r w:rsidRPr="00B83349">
        <w:rPr>
          <w:rFonts w:ascii="Tahoma" w:hAnsi="Tahoma" w:cs="Tahoma"/>
          <w:b/>
          <w:sz w:val="20"/>
          <w:szCs w:val="20"/>
        </w:rPr>
        <w:t>Odpovědnost za újmu</w:t>
      </w:r>
    </w:p>
    <w:p w14:paraId="0C008174" w14:textId="0D59CFB3" w:rsidR="00182681" w:rsidRDefault="00FE7B11" w:rsidP="00B83349">
      <w:pPr>
        <w:pStyle w:val="Odstavecseseznamem"/>
        <w:widowControl w:val="0"/>
        <w:numPr>
          <w:ilvl w:val="0"/>
          <w:numId w:val="17"/>
        </w:numPr>
        <w:spacing w:after="120" w:line="240" w:lineRule="auto"/>
        <w:jc w:val="both"/>
        <w:rPr>
          <w:rFonts w:ascii="Tahoma" w:hAnsi="Tahoma" w:cs="Tahoma"/>
          <w:sz w:val="20"/>
          <w:szCs w:val="20"/>
        </w:rPr>
      </w:pPr>
      <w:r w:rsidRPr="00B83349">
        <w:rPr>
          <w:rFonts w:ascii="Tahoma" w:hAnsi="Tahoma" w:cs="Tahoma"/>
          <w:sz w:val="20"/>
          <w:szCs w:val="20"/>
        </w:rPr>
        <w:t>Poskytovatel</w:t>
      </w:r>
      <w:r w:rsidR="00182681" w:rsidRPr="00B83349">
        <w:rPr>
          <w:rFonts w:ascii="Tahoma" w:hAnsi="Tahoma" w:cs="Tahoma"/>
          <w:sz w:val="20"/>
          <w:szCs w:val="20"/>
        </w:rPr>
        <w:t xml:space="preserve"> odpovídá Klientovi za újmu způsobenou mu v souvislosti s poskytováním právních služeb ve smyslu § 24 </w:t>
      </w:r>
      <w:r w:rsidR="004B75A5" w:rsidRPr="00B83349">
        <w:rPr>
          <w:rFonts w:ascii="Tahoma" w:hAnsi="Tahoma" w:cs="Tahoma"/>
          <w:sz w:val="20"/>
          <w:szCs w:val="20"/>
        </w:rPr>
        <w:t>Zákona</w:t>
      </w:r>
      <w:r w:rsidR="00182681" w:rsidRPr="00B83349">
        <w:rPr>
          <w:rFonts w:ascii="Tahoma" w:hAnsi="Tahoma" w:cs="Tahoma"/>
          <w:sz w:val="20"/>
          <w:szCs w:val="20"/>
        </w:rPr>
        <w:t>.</w:t>
      </w:r>
    </w:p>
    <w:p w14:paraId="0EAC10A9" w14:textId="1BAA5A7C" w:rsidR="00B83349" w:rsidRPr="00B83349" w:rsidRDefault="00B83349" w:rsidP="00DA1932">
      <w:pPr>
        <w:widowControl w:val="0"/>
        <w:spacing w:before="240" w:after="0" w:line="240" w:lineRule="auto"/>
        <w:jc w:val="center"/>
        <w:rPr>
          <w:rFonts w:ascii="Tahoma" w:hAnsi="Tahoma" w:cs="Tahoma"/>
          <w:b/>
          <w:sz w:val="20"/>
          <w:szCs w:val="20"/>
        </w:rPr>
      </w:pPr>
      <w:r w:rsidRPr="00B83349">
        <w:rPr>
          <w:rFonts w:ascii="Tahoma" w:hAnsi="Tahoma" w:cs="Tahoma"/>
          <w:b/>
          <w:sz w:val="20"/>
          <w:szCs w:val="20"/>
        </w:rPr>
        <w:t>IV.</w:t>
      </w:r>
    </w:p>
    <w:p w14:paraId="715E120C" w14:textId="2A6A570C" w:rsidR="00B83349" w:rsidRPr="00B83349" w:rsidRDefault="00B83349" w:rsidP="00DA1932">
      <w:pPr>
        <w:widowControl w:val="0"/>
        <w:spacing w:after="120" w:line="240" w:lineRule="auto"/>
        <w:jc w:val="center"/>
        <w:rPr>
          <w:rFonts w:ascii="Tahoma" w:hAnsi="Tahoma" w:cs="Tahoma"/>
          <w:b/>
          <w:sz w:val="20"/>
          <w:szCs w:val="20"/>
        </w:rPr>
      </w:pPr>
      <w:r w:rsidRPr="00B83349">
        <w:rPr>
          <w:rFonts w:ascii="Tahoma" w:hAnsi="Tahoma" w:cs="Tahoma"/>
          <w:b/>
          <w:sz w:val="20"/>
          <w:szCs w:val="20"/>
        </w:rPr>
        <w:t xml:space="preserve">Odměna za poskytování </w:t>
      </w:r>
      <w:r w:rsidR="002B30CF">
        <w:rPr>
          <w:rFonts w:ascii="Tahoma" w:hAnsi="Tahoma" w:cs="Tahoma"/>
          <w:b/>
          <w:sz w:val="20"/>
          <w:szCs w:val="20"/>
        </w:rPr>
        <w:t>S</w:t>
      </w:r>
      <w:r w:rsidRPr="00B83349">
        <w:rPr>
          <w:rFonts w:ascii="Tahoma" w:hAnsi="Tahoma" w:cs="Tahoma"/>
          <w:b/>
          <w:sz w:val="20"/>
          <w:szCs w:val="20"/>
        </w:rPr>
        <w:t>lužeb</w:t>
      </w:r>
      <w:r w:rsidR="000C15C7">
        <w:rPr>
          <w:rFonts w:ascii="Tahoma" w:hAnsi="Tahoma" w:cs="Tahoma"/>
          <w:b/>
          <w:sz w:val="20"/>
          <w:szCs w:val="20"/>
        </w:rPr>
        <w:t xml:space="preserve"> a hotové výdaje</w:t>
      </w:r>
    </w:p>
    <w:p w14:paraId="2677AF3B" w14:textId="77777777" w:rsidR="008636E0" w:rsidRPr="00084748" w:rsidRDefault="00182681" w:rsidP="00084748">
      <w:pPr>
        <w:pStyle w:val="Odstavecseseznamem"/>
        <w:widowControl w:val="0"/>
        <w:numPr>
          <w:ilvl w:val="0"/>
          <w:numId w:val="18"/>
        </w:numPr>
        <w:spacing w:after="120" w:line="240" w:lineRule="auto"/>
        <w:ind w:left="357" w:hanging="357"/>
        <w:contextualSpacing w:val="0"/>
        <w:jc w:val="both"/>
        <w:rPr>
          <w:rFonts w:ascii="Tahoma" w:hAnsi="Tahoma" w:cs="Tahoma"/>
          <w:sz w:val="20"/>
          <w:szCs w:val="20"/>
        </w:rPr>
      </w:pPr>
      <w:r w:rsidRPr="00084748">
        <w:rPr>
          <w:rFonts w:ascii="Tahoma" w:hAnsi="Tahoma" w:cs="Tahoma"/>
          <w:sz w:val="20"/>
          <w:szCs w:val="20"/>
        </w:rPr>
        <w:t xml:space="preserve">Služby budou </w:t>
      </w:r>
      <w:r w:rsidR="00E20FC6" w:rsidRPr="00084748">
        <w:rPr>
          <w:rFonts w:ascii="Tahoma" w:hAnsi="Tahoma" w:cs="Tahoma"/>
          <w:sz w:val="20"/>
          <w:szCs w:val="20"/>
        </w:rPr>
        <w:t>hrazeny</w:t>
      </w:r>
      <w:r w:rsidR="008636E0" w:rsidRPr="00084748">
        <w:rPr>
          <w:rFonts w:ascii="Tahoma" w:hAnsi="Tahoma" w:cs="Tahoma"/>
          <w:sz w:val="20"/>
          <w:szCs w:val="20"/>
        </w:rPr>
        <w:t xml:space="preserve"> takto:</w:t>
      </w:r>
    </w:p>
    <w:p w14:paraId="0119E6FF" w14:textId="0241D2A9" w:rsidR="008D0252" w:rsidRPr="00084748" w:rsidRDefault="008636E0" w:rsidP="00C15082">
      <w:pPr>
        <w:pStyle w:val="Odstavecseseznamem"/>
        <w:numPr>
          <w:ilvl w:val="0"/>
          <w:numId w:val="26"/>
        </w:numPr>
        <w:spacing w:after="120" w:line="240" w:lineRule="auto"/>
        <w:ind w:left="782" w:hanging="357"/>
        <w:contextualSpacing w:val="0"/>
        <w:rPr>
          <w:rFonts w:ascii="Tahoma" w:hAnsi="Tahoma" w:cs="Tahoma"/>
          <w:sz w:val="20"/>
          <w:szCs w:val="20"/>
        </w:rPr>
      </w:pPr>
      <w:r w:rsidRPr="00084748">
        <w:rPr>
          <w:rFonts w:ascii="Tahoma" w:hAnsi="Tahoma" w:cs="Tahoma"/>
          <w:sz w:val="20"/>
          <w:szCs w:val="20"/>
        </w:rPr>
        <w:t xml:space="preserve">odměna za </w:t>
      </w:r>
      <w:r w:rsidR="00A546B2" w:rsidRPr="00084748">
        <w:rPr>
          <w:rFonts w:ascii="Tahoma" w:hAnsi="Tahoma" w:cs="Tahoma"/>
          <w:sz w:val="20"/>
          <w:szCs w:val="20"/>
        </w:rPr>
        <w:t>A</w:t>
      </w:r>
      <w:r w:rsidRPr="00084748">
        <w:rPr>
          <w:rFonts w:ascii="Tahoma" w:hAnsi="Tahoma" w:cs="Tahoma"/>
          <w:sz w:val="20"/>
          <w:szCs w:val="20"/>
        </w:rPr>
        <w:t>dministraci</w:t>
      </w:r>
      <w:r w:rsidR="00A546B2">
        <w:rPr>
          <w:rFonts w:ascii="Tahoma" w:hAnsi="Tahoma" w:cs="Tahoma"/>
          <w:sz w:val="20"/>
          <w:szCs w:val="20"/>
        </w:rPr>
        <w:t>:</w:t>
      </w:r>
      <w:r w:rsidRPr="00084748">
        <w:rPr>
          <w:rFonts w:ascii="Tahoma" w:hAnsi="Tahoma" w:cs="Tahoma"/>
          <w:sz w:val="20"/>
          <w:szCs w:val="20"/>
        </w:rPr>
        <w:t xml:space="preserve"> </w:t>
      </w:r>
      <w:r w:rsidR="00A546B2" w:rsidRPr="00A546B2">
        <w:rPr>
          <w:rFonts w:ascii="Tahoma" w:hAnsi="Tahoma" w:cs="Tahoma"/>
          <w:bCs/>
          <w:sz w:val="20"/>
          <w:szCs w:val="20"/>
          <w:highlight w:val="yellow"/>
        </w:rPr>
        <w:t>Doplní Poskytovatel</w:t>
      </w:r>
      <w:r w:rsidR="00A546B2" w:rsidRPr="00084748" w:rsidDel="00A546B2">
        <w:rPr>
          <w:rFonts w:ascii="Tahoma" w:hAnsi="Tahoma" w:cs="Tahoma"/>
          <w:sz w:val="20"/>
          <w:szCs w:val="20"/>
        </w:rPr>
        <w:t xml:space="preserve"> </w:t>
      </w:r>
      <w:r w:rsidR="007812BD" w:rsidRPr="00084748">
        <w:rPr>
          <w:rFonts w:ascii="Tahoma" w:hAnsi="Tahoma" w:cs="Tahoma"/>
          <w:sz w:val="20"/>
          <w:szCs w:val="20"/>
        </w:rPr>
        <w:t>Kč (</w:t>
      </w:r>
      <w:r w:rsidR="002A4B41" w:rsidRPr="00084748">
        <w:rPr>
          <w:rFonts w:ascii="Tahoma" w:hAnsi="Tahoma" w:cs="Tahoma"/>
          <w:sz w:val="20"/>
          <w:szCs w:val="20"/>
        </w:rPr>
        <w:t>dále též jen jako „</w:t>
      </w:r>
      <w:r w:rsidR="002A4B41" w:rsidRPr="00084748">
        <w:rPr>
          <w:rFonts w:ascii="Tahoma" w:hAnsi="Tahoma" w:cs="Tahoma"/>
          <w:b/>
          <w:sz w:val="20"/>
          <w:szCs w:val="20"/>
        </w:rPr>
        <w:t>Odměna</w:t>
      </w:r>
      <w:r w:rsidR="002A4B41" w:rsidRPr="00084748">
        <w:rPr>
          <w:rFonts w:ascii="Tahoma" w:hAnsi="Tahoma" w:cs="Tahoma"/>
          <w:sz w:val="20"/>
          <w:szCs w:val="20"/>
        </w:rPr>
        <w:t>“)</w:t>
      </w:r>
      <w:r w:rsidR="00271682">
        <w:rPr>
          <w:rFonts w:ascii="Tahoma" w:hAnsi="Tahoma" w:cs="Tahoma"/>
          <w:sz w:val="20"/>
          <w:szCs w:val="20"/>
        </w:rPr>
        <w:t>;</w:t>
      </w:r>
    </w:p>
    <w:p w14:paraId="14F1E7CE" w14:textId="2B688951" w:rsidR="00DC1B1F" w:rsidRPr="00EE5F39" w:rsidRDefault="008636E0" w:rsidP="00C15082">
      <w:pPr>
        <w:pStyle w:val="Odstavecseseznamem"/>
        <w:numPr>
          <w:ilvl w:val="0"/>
          <w:numId w:val="26"/>
        </w:numPr>
        <w:spacing w:after="120" w:line="240" w:lineRule="auto"/>
        <w:ind w:left="782" w:hanging="357"/>
        <w:contextualSpacing w:val="0"/>
      </w:pPr>
      <w:r w:rsidRPr="00C15082">
        <w:rPr>
          <w:rFonts w:ascii="Tahoma" w:hAnsi="Tahoma" w:cs="Tahoma"/>
          <w:sz w:val="20"/>
          <w:szCs w:val="20"/>
        </w:rPr>
        <w:t xml:space="preserve">odměna za právní služby po </w:t>
      </w:r>
      <w:r w:rsidR="00A546B2" w:rsidRPr="00C15082">
        <w:rPr>
          <w:rFonts w:ascii="Tahoma" w:hAnsi="Tahoma" w:cs="Tahoma"/>
          <w:sz w:val="20"/>
          <w:szCs w:val="20"/>
        </w:rPr>
        <w:t>u</w:t>
      </w:r>
      <w:r w:rsidRPr="00C15082">
        <w:rPr>
          <w:rFonts w:ascii="Tahoma" w:hAnsi="Tahoma" w:cs="Tahoma"/>
          <w:sz w:val="20"/>
          <w:szCs w:val="20"/>
        </w:rPr>
        <w:t>končení zadávací</w:t>
      </w:r>
      <w:r w:rsidR="008D0252" w:rsidRPr="00C15082">
        <w:rPr>
          <w:rFonts w:ascii="Tahoma" w:hAnsi="Tahoma" w:cs="Tahoma"/>
          <w:sz w:val="20"/>
          <w:szCs w:val="20"/>
        </w:rPr>
        <w:t>ch</w:t>
      </w:r>
      <w:r w:rsidRPr="00C15082">
        <w:rPr>
          <w:rFonts w:ascii="Tahoma" w:hAnsi="Tahoma" w:cs="Tahoma"/>
          <w:sz w:val="20"/>
          <w:szCs w:val="20"/>
        </w:rPr>
        <w:t xml:space="preserve"> řízení (čl. I. odst. </w:t>
      </w:r>
      <w:r w:rsidR="00EE5F39" w:rsidRPr="00C15082">
        <w:rPr>
          <w:rFonts w:ascii="Tahoma" w:hAnsi="Tahoma" w:cs="Tahoma"/>
          <w:sz w:val="20"/>
          <w:szCs w:val="20"/>
        </w:rPr>
        <w:t>3</w:t>
      </w:r>
      <w:r w:rsidRPr="00C15082">
        <w:rPr>
          <w:rFonts w:ascii="Tahoma" w:hAnsi="Tahoma" w:cs="Tahoma"/>
          <w:sz w:val="20"/>
          <w:szCs w:val="20"/>
        </w:rPr>
        <w:t xml:space="preserve"> písm.</w:t>
      </w:r>
      <w:r w:rsidR="00817C48" w:rsidRPr="00C15082">
        <w:rPr>
          <w:rFonts w:ascii="Tahoma" w:hAnsi="Tahoma" w:cs="Tahoma"/>
          <w:sz w:val="20"/>
          <w:szCs w:val="20"/>
        </w:rPr>
        <w:t xml:space="preserve"> </w:t>
      </w:r>
      <w:r w:rsidR="00EE5F39" w:rsidRPr="00C15082">
        <w:rPr>
          <w:rFonts w:ascii="Tahoma" w:hAnsi="Tahoma" w:cs="Tahoma"/>
          <w:sz w:val="20"/>
          <w:szCs w:val="20"/>
        </w:rPr>
        <w:t>d</w:t>
      </w:r>
      <w:r w:rsidRPr="00C15082">
        <w:rPr>
          <w:rFonts w:ascii="Tahoma" w:hAnsi="Tahoma" w:cs="Tahoma"/>
          <w:sz w:val="20"/>
          <w:szCs w:val="20"/>
        </w:rPr>
        <w:t>)</w:t>
      </w:r>
      <w:r w:rsidR="00A546B2" w:rsidRPr="00C15082">
        <w:rPr>
          <w:rFonts w:ascii="Tahoma" w:hAnsi="Tahoma" w:cs="Tahoma"/>
          <w:sz w:val="20"/>
          <w:szCs w:val="20"/>
        </w:rPr>
        <w:t xml:space="preserve"> Smlouvy</w:t>
      </w:r>
      <w:r w:rsidRPr="00C15082">
        <w:rPr>
          <w:rFonts w:ascii="Tahoma" w:hAnsi="Tahoma" w:cs="Tahoma"/>
          <w:sz w:val="20"/>
          <w:szCs w:val="20"/>
        </w:rPr>
        <w:t>)</w:t>
      </w:r>
      <w:r w:rsidR="00A546B2" w:rsidRPr="00C15082">
        <w:rPr>
          <w:rFonts w:ascii="Tahoma" w:hAnsi="Tahoma" w:cs="Tahoma"/>
          <w:sz w:val="20"/>
          <w:szCs w:val="20"/>
        </w:rPr>
        <w:t>:</w:t>
      </w:r>
      <w:r w:rsidRPr="00C15082">
        <w:rPr>
          <w:rFonts w:ascii="Tahoma" w:hAnsi="Tahoma" w:cs="Tahoma"/>
          <w:sz w:val="20"/>
          <w:szCs w:val="20"/>
        </w:rPr>
        <w:t xml:space="preserve"> </w:t>
      </w:r>
      <w:r w:rsidR="00A546B2" w:rsidRPr="00C15082">
        <w:rPr>
          <w:rFonts w:ascii="Tahoma" w:hAnsi="Tahoma" w:cs="Tahoma"/>
          <w:bCs/>
          <w:sz w:val="20"/>
          <w:szCs w:val="20"/>
          <w:highlight w:val="yellow"/>
        </w:rPr>
        <w:t>Doplní Poskytovatel</w:t>
      </w:r>
      <w:r w:rsidR="00A546B2" w:rsidRPr="00C15082" w:rsidDel="00A546B2">
        <w:rPr>
          <w:rFonts w:ascii="Tahoma" w:hAnsi="Tahoma" w:cs="Tahoma"/>
          <w:sz w:val="20"/>
          <w:szCs w:val="20"/>
        </w:rPr>
        <w:t xml:space="preserve"> </w:t>
      </w:r>
      <w:r w:rsidRPr="00C15082">
        <w:rPr>
          <w:rFonts w:ascii="Tahoma" w:hAnsi="Tahoma" w:cs="Tahoma"/>
          <w:sz w:val="20"/>
          <w:szCs w:val="20"/>
        </w:rPr>
        <w:t>Kč/hod.</w:t>
      </w:r>
      <w:r w:rsidR="00A546B2" w:rsidRPr="00EE5F39">
        <w:t xml:space="preserve"> </w:t>
      </w:r>
    </w:p>
    <w:p w14:paraId="11D0AEB7" w14:textId="1F0BDDBE" w:rsidR="00564B7B" w:rsidRDefault="000C15C7" w:rsidP="00084748">
      <w:pPr>
        <w:pStyle w:val="Odstavecseseznamem"/>
        <w:numPr>
          <w:ilvl w:val="0"/>
          <w:numId w:val="18"/>
        </w:numPr>
        <w:spacing w:before="120" w:after="120" w:line="240" w:lineRule="auto"/>
        <w:ind w:left="357" w:hanging="357"/>
        <w:contextualSpacing w:val="0"/>
        <w:jc w:val="both"/>
        <w:rPr>
          <w:rFonts w:ascii="Tahoma" w:hAnsi="Tahoma" w:cs="Tahoma"/>
          <w:sz w:val="20"/>
          <w:szCs w:val="20"/>
        </w:rPr>
      </w:pPr>
      <w:r w:rsidRPr="000C1AAB">
        <w:rPr>
          <w:rFonts w:ascii="Tahoma" w:hAnsi="Tahoma" w:cs="Tahoma"/>
          <w:sz w:val="20"/>
          <w:szCs w:val="20"/>
        </w:rPr>
        <w:t>Vedle Odměny má Poskytovatel vůči Klientovi rovněž nárok na úhradu hotových výdajů, k jejichž úhradě by zpravidla byl povinen sám Klient (dále jen „</w:t>
      </w:r>
      <w:r w:rsidRPr="000C1AAB">
        <w:rPr>
          <w:rFonts w:ascii="Tahoma" w:hAnsi="Tahoma" w:cs="Tahoma"/>
          <w:b/>
          <w:sz w:val="20"/>
          <w:szCs w:val="20"/>
        </w:rPr>
        <w:t>Hotové výdaje</w:t>
      </w:r>
      <w:r w:rsidRPr="000C1AAB">
        <w:rPr>
          <w:rFonts w:ascii="Tahoma" w:hAnsi="Tahoma" w:cs="Tahoma"/>
          <w:sz w:val="20"/>
          <w:szCs w:val="20"/>
        </w:rPr>
        <w:t>“). Hotové výdaje zahrnují zejména veškeré soudní, správní a notářské poplatky, jejichž skutečná výše bude stanovena dle platných právních předpisů. Ostatní náklady spojené s poskytováním právních služeb dle této Smlouvy jako náklady na uveřejnění ve Věstníku veřejných zakázek, cestovní náklady, náklady na tisk, kopírování, fax, poštovní a telekomunikační služby a podobně, jsou již zahrnuty v</w:t>
      </w:r>
      <w:r w:rsidR="008517CB">
        <w:rPr>
          <w:rFonts w:ascii="Tahoma" w:hAnsi="Tahoma" w:cs="Tahoma"/>
          <w:sz w:val="20"/>
          <w:szCs w:val="20"/>
        </w:rPr>
        <w:t> Odměně (i v </w:t>
      </w:r>
      <w:r w:rsidRPr="000C1AAB">
        <w:rPr>
          <w:rFonts w:ascii="Tahoma" w:hAnsi="Tahoma" w:cs="Tahoma"/>
          <w:sz w:val="20"/>
          <w:szCs w:val="20"/>
        </w:rPr>
        <w:t>odměně</w:t>
      </w:r>
      <w:r w:rsidR="008517CB" w:rsidRPr="008517CB">
        <w:rPr>
          <w:rFonts w:ascii="Tahoma" w:hAnsi="Tahoma" w:cs="Tahoma"/>
          <w:sz w:val="20"/>
          <w:szCs w:val="20"/>
        </w:rPr>
        <w:t xml:space="preserve"> </w:t>
      </w:r>
      <w:r w:rsidR="008517CB">
        <w:rPr>
          <w:rFonts w:ascii="Tahoma" w:hAnsi="Tahoma" w:cs="Tahoma"/>
          <w:sz w:val="20"/>
          <w:szCs w:val="20"/>
        </w:rPr>
        <w:t>za služby dle čl. IV. odst. 1 písm. b) Smlouvy)</w:t>
      </w:r>
      <w:r w:rsidRPr="000C1AAB">
        <w:rPr>
          <w:rFonts w:ascii="Tahoma" w:hAnsi="Tahoma" w:cs="Tahoma"/>
          <w:sz w:val="20"/>
          <w:szCs w:val="20"/>
        </w:rPr>
        <w:t>.</w:t>
      </w:r>
    </w:p>
    <w:p w14:paraId="351FD40B" w14:textId="504C2443" w:rsidR="00564B7B" w:rsidRDefault="00DD0E78" w:rsidP="00DA1932">
      <w:pPr>
        <w:widowControl w:val="0"/>
        <w:tabs>
          <w:tab w:val="left" w:pos="562"/>
        </w:tabs>
        <w:spacing w:before="240" w:after="0" w:line="240" w:lineRule="auto"/>
        <w:jc w:val="center"/>
        <w:rPr>
          <w:rFonts w:ascii="Tahoma" w:eastAsia="Calibri" w:hAnsi="Tahoma" w:cs="Tahoma"/>
          <w:b/>
          <w:bCs/>
          <w:sz w:val="20"/>
          <w:szCs w:val="20"/>
        </w:rPr>
      </w:pPr>
      <w:r>
        <w:rPr>
          <w:rFonts w:ascii="Tahoma" w:eastAsia="Calibri" w:hAnsi="Tahoma" w:cs="Tahoma"/>
          <w:b/>
          <w:bCs/>
          <w:sz w:val="20"/>
          <w:szCs w:val="20"/>
        </w:rPr>
        <w:t>V.</w:t>
      </w:r>
    </w:p>
    <w:p w14:paraId="38BBCA5E" w14:textId="50E4A62B" w:rsidR="00DD0E78" w:rsidRDefault="00DD0E78" w:rsidP="00DA1932">
      <w:pPr>
        <w:widowControl w:val="0"/>
        <w:tabs>
          <w:tab w:val="left" w:pos="562"/>
        </w:tabs>
        <w:spacing w:after="120" w:line="240" w:lineRule="auto"/>
        <w:jc w:val="center"/>
        <w:rPr>
          <w:rFonts w:ascii="Tahoma" w:eastAsia="Calibri" w:hAnsi="Tahoma" w:cs="Tahoma"/>
          <w:b/>
          <w:bCs/>
          <w:sz w:val="20"/>
          <w:szCs w:val="20"/>
        </w:rPr>
      </w:pPr>
      <w:r>
        <w:rPr>
          <w:rFonts w:ascii="Tahoma" w:eastAsia="Calibri" w:hAnsi="Tahoma" w:cs="Tahoma"/>
          <w:b/>
          <w:bCs/>
          <w:sz w:val="20"/>
          <w:szCs w:val="20"/>
        </w:rPr>
        <w:t>P</w:t>
      </w:r>
      <w:r w:rsidR="000C15C7">
        <w:rPr>
          <w:rFonts w:ascii="Tahoma" w:eastAsia="Calibri" w:hAnsi="Tahoma" w:cs="Tahoma"/>
          <w:b/>
          <w:bCs/>
          <w:sz w:val="20"/>
          <w:szCs w:val="20"/>
        </w:rPr>
        <w:t>latební podmínky</w:t>
      </w:r>
    </w:p>
    <w:p w14:paraId="74755C14" w14:textId="34367932" w:rsidR="000C15C7" w:rsidRDefault="005D0DF1" w:rsidP="00DA1932">
      <w:pPr>
        <w:pStyle w:val="Odstavecseseznamem"/>
        <w:numPr>
          <w:ilvl w:val="0"/>
          <w:numId w:val="19"/>
        </w:numPr>
        <w:spacing w:after="120" w:line="240" w:lineRule="auto"/>
        <w:ind w:left="357" w:hanging="357"/>
        <w:contextualSpacing w:val="0"/>
        <w:jc w:val="both"/>
        <w:rPr>
          <w:rFonts w:ascii="Tahoma" w:hAnsi="Tahoma" w:cs="Tahoma"/>
          <w:sz w:val="20"/>
          <w:szCs w:val="20"/>
        </w:rPr>
      </w:pPr>
      <w:r w:rsidRPr="000C15C7">
        <w:rPr>
          <w:rFonts w:ascii="Tahoma" w:hAnsi="Tahoma" w:cs="Tahoma"/>
          <w:sz w:val="20"/>
          <w:szCs w:val="20"/>
        </w:rPr>
        <w:t xml:space="preserve">Poskytovatel je oprávněn Klientovi vystavit </w:t>
      </w:r>
      <w:r w:rsidR="00AB6DF3" w:rsidRPr="000C15C7">
        <w:rPr>
          <w:rFonts w:ascii="Tahoma" w:hAnsi="Tahoma" w:cs="Tahoma"/>
          <w:sz w:val="20"/>
          <w:szCs w:val="20"/>
        </w:rPr>
        <w:t xml:space="preserve">fakturu </w:t>
      </w:r>
      <w:r w:rsidRPr="000C15C7">
        <w:rPr>
          <w:rFonts w:ascii="Tahoma" w:hAnsi="Tahoma" w:cs="Tahoma"/>
          <w:sz w:val="20"/>
          <w:szCs w:val="20"/>
        </w:rPr>
        <w:t>na Odměnu</w:t>
      </w:r>
      <w:r w:rsidR="00E20FC6" w:rsidRPr="000C15C7">
        <w:rPr>
          <w:rFonts w:ascii="Tahoma" w:hAnsi="Tahoma" w:cs="Tahoma"/>
          <w:sz w:val="20"/>
          <w:szCs w:val="20"/>
        </w:rPr>
        <w:t xml:space="preserve"> </w:t>
      </w:r>
      <w:r w:rsidR="000C15C7">
        <w:rPr>
          <w:rFonts w:ascii="Tahoma" w:hAnsi="Tahoma" w:cs="Tahoma"/>
          <w:sz w:val="20"/>
          <w:szCs w:val="20"/>
        </w:rPr>
        <w:t>a na H</w:t>
      </w:r>
      <w:r w:rsidR="00AB6DF3" w:rsidRPr="000C15C7">
        <w:rPr>
          <w:rFonts w:ascii="Tahoma" w:hAnsi="Tahoma" w:cs="Tahoma"/>
          <w:sz w:val="20"/>
          <w:szCs w:val="20"/>
        </w:rPr>
        <w:t>otové výdaje takto:</w:t>
      </w:r>
    </w:p>
    <w:p w14:paraId="301DCEFD" w14:textId="7AB58C1A" w:rsidR="002038A9" w:rsidRPr="000D011A" w:rsidRDefault="005D0DF1" w:rsidP="00C15082">
      <w:pPr>
        <w:pStyle w:val="Odstavecseseznamem"/>
        <w:numPr>
          <w:ilvl w:val="0"/>
          <w:numId w:val="20"/>
        </w:numPr>
        <w:spacing w:after="120" w:line="240" w:lineRule="auto"/>
        <w:ind w:left="782" w:hanging="357"/>
        <w:contextualSpacing w:val="0"/>
        <w:jc w:val="both"/>
        <w:rPr>
          <w:rFonts w:ascii="Tahoma" w:hAnsi="Tahoma" w:cs="Tahoma"/>
          <w:sz w:val="20"/>
          <w:szCs w:val="20"/>
        </w:rPr>
      </w:pPr>
      <w:r w:rsidRPr="000C15C7">
        <w:rPr>
          <w:rFonts w:ascii="Tahoma" w:hAnsi="Tahoma" w:cs="Tahoma"/>
          <w:sz w:val="20"/>
          <w:szCs w:val="20"/>
        </w:rPr>
        <w:t xml:space="preserve">po </w:t>
      </w:r>
      <w:r w:rsidRPr="000D011A">
        <w:rPr>
          <w:rFonts w:ascii="Tahoma" w:hAnsi="Tahoma" w:cs="Tahoma"/>
          <w:sz w:val="20"/>
          <w:szCs w:val="20"/>
        </w:rPr>
        <w:t>zahájení</w:t>
      </w:r>
      <w:r w:rsidR="0070336D" w:rsidRPr="000D011A">
        <w:rPr>
          <w:rFonts w:ascii="Tahoma" w:hAnsi="Tahoma" w:cs="Tahoma"/>
          <w:sz w:val="20"/>
          <w:szCs w:val="20"/>
        </w:rPr>
        <w:t xml:space="preserve"> všech zadávacích řízení na veřejné zakázky </w:t>
      </w:r>
      <w:r w:rsidR="000A69A1" w:rsidRPr="000D011A">
        <w:rPr>
          <w:rFonts w:ascii="Tahoma" w:hAnsi="Tahoma" w:cs="Tahoma"/>
          <w:sz w:val="20"/>
          <w:szCs w:val="20"/>
        </w:rPr>
        <w:t>(</w:t>
      </w:r>
      <w:r w:rsidR="006018A2" w:rsidRPr="000D011A">
        <w:rPr>
          <w:rFonts w:ascii="Tahoma" w:hAnsi="Tahoma" w:cs="Tahoma"/>
          <w:sz w:val="20"/>
          <w:szCs w:val="20"/>
        </w:rPr>
        <w:t xml:space="preserve">posledního </w:t>
      </w:r>
      <w:r w:rsidRPr="000D011A">
        <w:rPr>
          <w:rFonts w:ascii="Tahoma" w:hAnsi="Tahoma" w:cs="Tahoma"/>
          <w:sz w:val="20"/>
          <w:szCs w:val="20"/>
        </w:rPr>
        <w:t>zadávacího řízení na veřejnou zakázku</w:t>
      </w:r>
      <w:r w:rsidR="000A69A1" w:rsidRPr="000D011A">
        <w:rPr>
          <w:rFonts w:ascii="Tahoma" w:hAnsi="Tahoma" w:cs="Tahoma"/>
          <w:sz w:val="20"/>
          <w:szCs w:val="20"/>
        </w:rPr>
        <w:t>)</w:t>
      </w:r>
      <w:r w:rsidRPr="000D011A">
        <w:rPr>
          <w:rFonts w:ascii="Tahoma" w:hAnsi="Tahoma" w:cs="Tahoma"/>
          <w:sz w:val="20"/>
          <w:szCs w:val="20"/>
        </w:rPr>
        <w:t xml:space="preserve"> </w:t>
      </w:r>
      <w:r w:rsidR="006018A2" w:rsidRPr="000D011A">
        <w:rPr>
          <w:rFonts w:ascii="Tahoma" w:hAnsi="Tahoma" w:cs="Tahoma"/>
          <w:sz w:val="20"/>
          <w:szCs w:val="20"/>
        </w:rPr>
        <w:t xml:space="preserve">v rámci Projektu </w:t>
      </w:r>
      <w:r w:rsidR="00AB6DF3" w:rsidRPr="000D011A">
        <w:rPr>
          <w:rFonts w:ascii="Tahoma" w:hAnsi="Tahoma" w:cs="Tahoma"/>
          <w:sz w:val="20"/>
          <w:szCs w:val="20"/>
        </w:rPr>
        <w:t xml:space="preserve">vystaví </w:t>
      </w:r>
      <w:r w:rsidRPr="000D011A">
        <w:rPr>
          <w:rFonts w:ascii="Tahoma" w:hAnsi="Tahoma" w:cs="Tahoma"/>
          <w:sz w:val="20"/>
          <w:szCs w:val="20"/>
        </w:rPr>
        <w:t xml:space="preserve">fakturu ve výši 50 % </w:t>
      </w:r>
      <w:r w:rsidR="00485C30" w:rsidRPr="000D011A">
        <w:rPr>
          <w:rFonts w:ascii="Tahoma" w:hAnsi="Tahoma" w:cs="Tahoma"/>
          <w:sz w:val="20"/>
          <w:szCs w:val="20"/>
        </w:rPr>
        <w:t>Odměny</w:t>
      </w:r>
      <w:r w:rsidRPr="000D011A">
        <w:rPr>
          <w:rFonts w:ascii="Tahoma" w:hAnsi="Tahoma" w:cs="Tahoma"/>
          <w:sz w:val="20"/>
          <w:szCs w:val="20"/>
        </w:rPr>
        <w:t xml:space="preserve">. Zahájením zadávacího řízení se rozumí uveřejnění formuláře oznámení o </w:t>
      </w:r>
      <w:r w:rsidR="00AB6DF3" w:rsidRPr="000D011A">
        <w:rPr>
          <w:rFonts w:ascii="Tahoma" w:hAnsi="Tahoma" w:cs="Tahoma"/>
          <w:sz w:val="20"/>
          <w:szCs w:val="20"/>
        </w:rPr>
        <w:t xml:space="preserve">veřejné </w:t>
      </w:r>
      <w:r w:rsidR="000C15C7" w:rsidRPr="000D011A">
        <w:rPr>
          <w:rFonts w:ascii="Tahoma" w:hAnsi="Tahoma" w:cs="Tahoma"/>
          <w:sz w:val="20"/>
          <w:szCs w:val="20"/>
        </w:rPr>
        <w:t xml:space="preserve">zakázce </w:t>
      </w:r>
      <w:r w:rsidRPr="000D011A">
        <w:rPr>
          <w:rFonts w:ascii="Tahoma" w:hAnsi="Tahoma" w:cs="Tahoma"/>
          <w:sz w:val="20"/>
          <w:szCs w:val="20"/>
        </w:rPr>
        <w:t>ve Věstníku veřejných zakázek;</w:t>
      </w:r>
    </w:p>
    <w:p w14:paraId="6715F9B3" w14:textId="21CCC360" w:rsidR="002038A9" w:rsidRPr="000D011A" w:rsidRDefault="005D0DF1" w:rsidP="00C15082">
      <w:pPr>
        <w:pStyle w:val="Odstavecseseznamem"/>
        <w:numPr>
          <w:ilvl w:val="0"/>
          <w:numId w:val="20"/>
        </w:numPr>
        <w:spacing w:after="120" w:line="240" w:lineRule="auto"/>
        <w:ind w:left="782" w:hanging="357"/>
        <w:contextualSpacing w:val="0"/>
        <w:jc w:val="both"/>
        <w:rPr>
          <w:rFonts w:ascii="Tahoma" w:hAnsi="Tahoma" w:cs="Tahoma"/>
          <w:sz w:val="20"/>
          <w:szCs w:val="20"/>
        </w:rPr>
      </w:pPr>
      <w:r w:rsidRPr="000D011A">
        <w:rPr>
          <w:rFonts w:ascii="Tahoma" w:hAnsi="Tahoma" w:cs="Tahoma"/>
          <w:sz w:val="20"/>
          <w:szCs w:val="20"/>
        </w:rPr>
        <w:t xml:space="preserve">po rozeslání oznámení o výběru nejvhodnější nabídky jednotlivým účastníkům </w:t>
      </w:r>
      <w:r w:rsidR="0070336D" w:rsidRPr="000D011A">
        <w:rPr>
          <w:rFonts w:ascii="Tahoma" w:hAnsi="Tahoma" w:cs="Tahoma"/>
          <w:sz w:val="20"/>
          <w:szCs w:val="20"/>
        </w:rPr>
        <w:t xml:space="preserve">zadávacích řízení na veřejné zakázky </w:t>
      </w:r>
      <w:r w:rsidR="000A69A1" w:rsidRPr="000D011A">
        <w:rPr>
          <w:rFonts w:ascii="Tahoma" w:hAnsi="Tahoma" w:cs="Tahoma"/>
          <w:sz w:val="20"/>
          <w:szCs w:val="20"/>
        </w:rPr>
        <w:t>(</w:t>
      </w:r>
      <w:r w:rsidRPr="000D011A">
        <w:rPr>
          <w:rFonts w:ascii="Tahoma" w:hAnsi="Tahoma" w:cs="Tahoma"/>
          <w:sz w:val="20"/>
          <w:szCs w:val="20"/>
        </w:rPr>
        <w:t xml:space="preserve">zadávacího řízení na </w:t>
      </w:r>
      <w:r w:rsidR="00E62979" w:rsidRPr="000D011A">
        <w:rPr>
          <w:rFonts w:ascii="Tahoma" w:hAnsi="Tahoma" w:cs="Tahoma"/>
          <w:sz w:val="20"/>
          <w:szCs w:val="20"/>
        </w:rPr>
        <w:t xml:space="preserve">poslední </w:t>
      </w:r>
      <w:r w:rsidR="00485C30" w:rsidRPr="000D011A">
        <w:rPr>
          <w:rFonts w:ascii="Tahoma" w:hAnsi="Tahoma" w:cs="Tahoma"/>
          <w:sz w:val="20"/>
          <w:szCs w:val="20"/>
        </w:rPr>
        <w:t xml:space="preserve">veřejnou </w:t>
      </w:r>
      <w:r w:rsidRPr="000D011A">
        <w:rPr>
          <w:rFonts w:ascii="Tahoma" w:hAnsi="Tahoma" w:cs="Tahoma"/>
          <w:sz w:val="20"/>
          <w:szCs w:val="20"/>
        </w:rPr>
        <w:t>zakázku</w:t>
      </w:r>
      <w:r w:rsidR="000A69A1" w:rsidRPr="000D011A">
        <w:rPr>
          <w:rFonts w:ascii="Tahoma" w:hAnsi="Tahoma" w:cs="Tahoma"/>
          <w:sz w:val="20"/>
          <w:szCs w:val="20"/>
        </w:rPr>
        <w:t>)</w:t>
      </w:r>
      <w:r w:rsidR="00E62979" w:rsidRPr="000D011A">
        <w:rPr>
          <w:rFonts w:ascii="Tahoma" w:hAnsi="Tahoma" w:cs="Tahoma"/>
          <w:sz w:val="20"/>
          <w:szCs w:val="20"/>
        </w:rPr>
        <w:t xml:space="preserve"> v rámci Projektu</w:t>
      </w:r>
      <w:r w:rsidRPr="000D011A">
        <w:rPr>
          <w:rFonts w:ascii="Tahoma" w:hAnsi="Tahoma" w:cs="Tahoma"/>
          <w:sz w:val="20"/>
          <w:szCs w:val="20"/>
        </w:rPr>
        <w:t xml:space="preserve"> </w:t>
      </w:r>
      <w:r w:rsidR="00AB6DF3" w:rsidRPr="000D011A">
        <w:rPr>
          <w:rFonts w:ascii="Tahoma" w:hAnsi="Tahoma" w:cs="Tahoma"/>
          <w:sz w:val="20"/>
          <w:szCs w:val="20"/>
        </w:rPr>
        <w:t xml:space="preserve">vystaví </w:t>
      </w:r>
      <w:r w:rsidRPr="000D011A">
        <w:rPr>
          <w:rFonts w:ascii="Tahoma" w:hAnsi="Tahoma" w:cs="Tahoma"/>
          <w:sz w:val="20"/>
          <w:szCs w:val="20"/>
        </w:rPr>
        <w:t>fakturu ve výši 25</w:t>
      </w:r>
      <w:r w:rsidR="00485C30" w:rsidRPr="000D011A">
        <w:rPr>
          <w:rFonts w:ascii="Tahoma" w:hAnsi="Tahoma" w:cs="Tahoma"/>
          <w:sz w:val="20"/>
          <w:szCs w:val="20"/>
        </w:rPr>
        <w:t xml:space="preserve"> </w:t>
      </w:r>
      <w:r w:rsidRPr="000D011A">
        <w:rPr>
          <w:rFonts w:ascii="Tahoma" w:hAnsi="Tahoma" w:cs="Tahoma"/>
          <w:sz w:val="20"/>
          <w:szCs w:val="20"/>
        </w:rPr>
        <w:t xml:space="preserve">% </w:t>
      </w:r>
      <w:r w:rsidR="00485C30" w:rsidRPr="000D011A">
        <w:rPr>
          <w:rFonts w:ascii="Tahoma" w:hAnsi="Tahoma" w:cs="Tahoma"/>
          <w:sz w:val="20"/>
          <w:szCs w:val="20"/>
        </w:rPr>
        <w:t>Odměny</w:t>
      </w:r>
      <w:r w:rsidR="00E76708" w:rsidRPr="000D011A">
        <w:rPr>
          <w:rFonts w:ascii="Tahoma" w:hAnsi="Tahoma" w:cs="Tahoma"/>
          <w:sz w:val="20"/>
          <w:szCs w:val="20"/>
        </w:rPr>
        <w:t>;</w:t>
      </w:r>
    </w:p>
    <w:p w14:paraId="1CE96723" w14:textId="476FEC27" w:rsidR="005D0DF1" w:rsidRPr="00C15082" w:rsidRDefault="005D0DF1" w:rsidP="00C15082">
      <w:pPr>
        <w:pStyle w:val="Odstavecseseznamem"/>
        <w:numPr>
          <w:ilvl w:val="0"/>
          <w:numId w:val="20"/>
        </w:numPr>
        <w:spacing w:after="120" w:line="240" w:lineRule="auto"/>
        <w:ind w:left="782" w:hanging="357"/>
        <w:contextualSpacing w:val="0"/>
        <w:jc w:val="both"/>
        <w:rPr>
          <w:rFonts w:ascii="Tahoma" w:hAnsi="Tahoma" w:cs="Tahoma"/>
          <w:sz w:val="20"/>
          <w:szCs w:val="20"/>
        </w:rPr>
      </w:pPr>
      <w:r w:rsidRPr="000D011A">
        <w:rPr>
          <w:rFonts w:ascii="Tahoma" w:hAnsi="Tahoma" w:cs="Tahoma"/>
          <w:sz w:val="20"/>
          <w:szCs w:val="20"/>
        </w:rPr>
        <w:t xml:space="preserve">po uzavření </w:t>
      </w:r>
      <w:r w:rsidR="00E62979" w:rsidRPr="000D011A">
        <w:rPr>
          <w:rFonts w:ascii="Tahoma" w:hAnsi="Tahoma" w:cs="Tahoma"/>
          <w:sz w:val="20"/>
          <w:szCs w:val="20"/>
        </w:rPr>
        <w:t xml:space="preserve">všech Smluv na </w:t>
      </w:r>
      <w:r w:rsidR="008619BE" w:rsidRPr="000D011A">
        <w:rPr>
          <w:rFonts w:ascii="Tahoma" w:hAnsi="Tahoma" w:cs="Tahoma"/>
          <w:sz w:val="20"/>
          <w:szCs w:val="20"/>
        </w:rPr>
        <w:t>plnění</w:t>
      </w:r>
      <w:r w:rsidR="00E62979" w:rsidRPr="000D011A">
        <w:rPr>
          <w:rFonts w:ascii="Tahoma" w:hAnsi="Tahoma" w:cs="Tahoma"/>
          <w:sz w:val="20"/>
          <w:szCs w:val="20"/>
        </w:rPr>
        <w:t xml:space="preserve"> VZ</w:t>
      </w:r>
      <w:r w:rsidR="0070336D" w:rsidRPr="000D011A">
        <w:rPr>
          <w:rFonts w:ascii="Tahoma" w:hAnsi="Tahoma" w:cs="Tahoma"/>
          <w:sz w:val="20"/>
          <w:szCs w:val="20"/>
        </w:rPr>
        <w:t xml:space="preserve"> </w:t>
      </w:r>
      <w:r w:rsidR="000A69A1" w:rsidRPr="000D011A">
        <w:rPr>
          <w:rFonts w:ascii="Tahoma" w:hAnsi="Tahoma" w:cs="Tahoma"/>
          <w:sz w:val="20"/>
          <w:szCs w:val="20"/>
        </w:rPr>
        <w:t>(</w:t>
      </w:r>
      <w:r w:rsidR="0070336D" w:rsidRPr="000D011A">
        <w:rPr>
          <w:rFonts w:ascii="Tahoma" w:hAnsi="Tahoma" w:cs="Tahoma"/>
          <w:sz w:val="20"/>
          <w:szCs w:val="20"/>
        </w:rPr>
        <w:t xml:space="preserve">poslední Smlouvy na </w:t>
      </w:r>
      <w:r w:rsidR="008619BE" w:rsidRPr="000D011A">
        <w:rPr>
          <w:rFonts w:ascii="Tahoma" w:hAnsi="Tahoma" w:cs="Tahoma"/>
          <w:sz w:val="20"/>
          <w:szCs w:val="20"/>
        </w:rPr>
        <w:t>plnění</w:t>
      </w:r>
      <w:r w:rsidR="0070336D" w:rsidRPr="000D011A">
        <w:rPr>
          <w:rFonts w:ascii="Tahoma" w:hAnsi="Tahoma" w:cs="Tahoma"/>
          <w:sz w:val="20"/>
          <w:szCs w:val="20"/>
        </w:rPr>
        <w:t xml:space="preserve"> VZ</w:t>
      </w:r>
      <w:r w:rsidR="000A69A1" w:rsidRPr="000D011A">
        <w:rPr>
          <w:rFonts w:ascii="Tahoma" w:hAnsi="Tahoma" w:cs="Tahoma"/>
          <w:sz w:val="20"/>
          <w:szCs w:val="20"/>
        </w:rPr>
        <w:t>)</w:t>
      </w:r>
      <w:r w:rsidR="00E62979" w:rsidRPr="000D011A">
        <w:rPr>
          <w:rFonts w:ascii="Tahoma" w:hAnsi="Tahoma" w:cs="Tahoma"/>
          <w:sz w:val="20"/>
          <w:szCs w:val="20"/>
        </w:rPr>
        <w:t>,</w:t>
      </w:r>
      <w:r w:rsidR="00AB6DF3" w:rsidRPr="000D011A">
        <w:rPr>
          <w:rFonts w:ascii="Tahoma" w:hAnsi="Tahoma" w:cs="Tahoma"/>
          <w:sz w:val="20"/>
          <w:szCs w:val="20"/>
        </w:rPr>
        <w:t xml:space="preserve"> </w:t>
      </w:r>
      <w:r w:rsidR="007652EC" w:rsidRPr="000D011A">
        <w:rPr>
          <w:rFonts w:ascii="Tahoma" w:hAnsi="Tahoma" w:cs="Tahoma"/>
          <w:sz w:val="20"/>
          <w:szCs w:val="20"/>
        </w:rPr>
        <w:t>za</w:t>
      </w:r>
      <w:r w:rsidR="007652EC" w:rsidRPr="00C15082">
        <w:rPr>
          <w:rFonts w:ascii="Tahoma" w:hAnsi="Tahoma" w:cs="Tahoma"/>
          <w:sz w:val="20"/>
          <w:szCs w:val="20"/>
        </w:rPr>
        <w:t xml:space="preserve"> předpokladu dokončení veškerých úkonů souvisejících se zadávacím</w:t>
      </w:r>
      <w:r w:rsidR="00E62979">
        <w:rPr>
          <w:rFonts w:ascii="Tahoma" w:hAnsi="Tahoma" w:cs="Tahoma"/>
          <w:sz w:val="20"/>
          <w:szCs w:val="20"/>
        </w:rPr>
        <w:t>i</w:t>
      </w:r>
      <w:r w:rsidR="007652EC" w:rsidRPr="00C15082">
        <w:rPr>
          <w:rFonts w:ascii="Tahoma" w:hAnsi="Tahoma" w:cs="Tahoma"/>
          <w:sz w:val="20"/>
          <w:szCs w:val="20"/>
        </w:rPr>
        <w:t xml:space="preserve"> řízením</w:t>
      </w:r>
      <w:r w:rsidR="00E62979">
        <w:rPr>
          <w:rFonts w:ascii="Tahoma" w:hAnsi="Tahoma" w:cs="Tahoma"/>
          <w:sz w:val="20"/>
          <w:szCs w:val="20"/>
        </w:rPr>
        <w:t>i,</w:t>
      </w:r>
      <w:r w:rsidR="007652EC" w:rsidRPr="00C15082">
        <w:rPr>
          <w:rFonts w:ascii="Tahoma" w:hAnsi="Tahoma" w:cs="Tahoma"/>
          <w:sz w:val="20"/>
          <w:szCs w:val="20"/>
        </w:rPr>
        <w:t xml:space="preserve"> </w:t>
      </w:r>
      <w:r w:rsidR="00AB6DF3" w:rsidRPr="00C15082">
        <w:rPr>
          <w:rFonts w:ascii="Tahoma" w:hAnsi="Tahoma" w:cs="Tahoma"/>
          <w:sz w:val="20"/>
          <w:szCs w:val="20"/>
        </w:rPr>
        <w:t>vystaví</w:t>
      </w:r>
      <w:r w:rsidRPr="00C15082">
        <w:rPr>
          <w:rFonts w:ascii="Tahoma" w:hAnsi="Tahoma" w:cs="Tahoma"/>
          <w:sz w:val="20"/>
          <w:szCs w:val="20"/>
        </w:rPr>
        <w:t xml:space="preserve"> fakturu ve výši 25 % </w:t>
      </w:r>
      <w:r w:rsidR="00485C30" w:rsidRPr="00C15082">
        <w:rPr>
          <w:rFonts w:ascii="Tahoma" w:hAnsi="Tahoma" w:cs="Tahoma"/>
          <w:sz w:val="20"/>
          <w:szCs w:val="20"/>
        </w:rPr>
        <w:t>Odměny</w:t>
      </w:r>
      <w:r w:rsidR="00E76708" w:rsidRPr="00C15082">
        <w:rPr>
          <w:rFonts w:ascii="Tahoma" w:hAnsi="Tahoma" w:cs="Tahoma"/>
          <w:sz w:val="20"/>
          <w:szCs w:val="20"/>
        </w:rPr>
        <w:t>.</w:t>
      </w:r>
    </w:p>
    <w:p w14:paraId="35786FDF" w14:textId="58EEB7B4" w:rsidR="00111755" w:rsidRDefault="00FE1713" w:rsidP="00DA1932">
      <w:pPr>
        <w:pStyle w:val="Odstavecseseznamem"/>
        <w:numPr>
          <w:ilvl w:val="0"/>
          <w:numId w:val="19"/>
        </w:numPr>
        <w:spacing w:before="120" w:after="120" w:line="240" w:lineRule="auto"/>
        <w:ind w:left="357" w:hanging="357"/>
        <w:contextualSpacing w:val="0"/>
        <w:jc w:val="both"/>
        <w:rPr>
          <w:rFonts w:ascii="Tahoma" w:hAnsi="Tahoma" w:cs="Tahoma"/>
          <w:sz w:val="20"/>
          <w:szCs w:val="20"/>
        </w:rPr>
      </w:pPr>
      <w:r w:rsidRPr="000C1AAB">
        <w:rPr>
          <w:rFonts w:ascii="Tahoma" w:hAnsi="Tahoma" w:cs="Tahoma"/>
          <w:sz w:val="20"/>
          <w:szCs w:val="20"/>
        </w:rPr>
        <w:t>P</w:t>
      </w:r>
      <w:r w:rsidR="00DD0260" w:rsidRPr="000C1AAB">
        <w:rPr>
          <w:rFonts w:ascii="Tahoma" w:hAnsi="Tahoma" w:cs="Tahoma"/>
          <w:sz w:val="20"/>
          <w:szCs w:val="20"/>
        </w:rPr>
        <w:t>oskytovatel</w:t>
      </w:r>
      <w:r w:rsidR="00E76708" w:rsidRPr="000C1AAB">
        <w:rPr>
          <w:rFonts w:ascii="Tahoma" w:hAnsi="Tahoma" w:cs="Tahoma"/>
          <w:sz w:val="20"/>
          <w:szCs w:val="20"/>
        </w:rPr>
        <w:t xml:space="preserve"> se zavazuje</w:t>
      </w:r>
      <w:r w:rsidR="00DD0260" w:rsidRPr="000C1AAB">
        <w:rPr>
          <w:rFonts w:ascii="Tahoma" w:hAnsi="Tahoma" w:cs="Tahoma"/>
          <w:sz w:val="20"/>
          <w:szCs w:val="20"/>
        </w:rPr>
        <w:t xml:space="preserve"> poskytovat </w:t>
      </w:r>
      <w:r w:rsidR="00E76708" w:rsidRPr="000C1AAB">
        <w:rPr>
          <w:rFonts w:ascii="Tahoma" w:hAnsi="Tahoma" w:cs="Tahoma"/>
          <w:sz w:val="20"/>
          <w:szCs w:val="20"/>
        </w:rPr>
        <w:t xml:space="preserve">Klientovi též související </w:t>
      </w:r>
      <w:r w:rsidR="00DD0260" w:rsidRPr="000C1AAB">
        <w:rPr>
          <w:rFonts w:ascii="Tahoma" w:hAnsi="Tahoma" w:cs="Tahoma"/>
          <w:sz w:val="20"/>
          <w:szCs w:val="20"/>
        </w:rPr>
        <w:t>právní služby</w:t>
      </w:r>
      <w:r w:rsidR="00E76708" w:rsidRPr="000C1AAB">
        <w:rPr>
          <w:rFonts w:ascii="Tahoma" w:hAnsi="Tahoma" w:cs="Tahoma"/>
          <w:sz w:val="20"/>
          <w:szCs w:val="20"/>
        </w:rPr>
        <w:t xml:space="preserve"> </w:t>
      </w:r>
      <w:r w:rsidR="00DD0260" w:rsidRPr="000C1AAB">
        <w:rPr>
          <w:rFonts w:ascii="Tahoma" w:hAnsi="Tahoma" w:cs="Tahoma"/>
          <w:sz w:val="20"/>
          <w:szCs w:val="20"/>
        </w:rPr>
        <w:t xml:space="preserve">po </w:t>
      </w:r>
      <w:r w:rsidR="00E76708" w:rsidRPr="000C1AAB">
        <w:rPr>
          <w:rFonts w:ascii="Tahoma" w:hAnsi="Tahoma" w:cs="Tahoma"/>
          <w:sz w:val="20"/>
          <w:szCs w:val="20"/>
        </w:rPr>
        <w:t>ukončení zadávací</w:t>
      </w:r>
      <w:r w:rsidR="008619BE">
        <w:rPr>
          <w:rFonts w:ascii="Tahoma" w:hAnsi="Tahoma" w:cs="Tahoma"/>
          <w:sz w:val="20"/>
          <w:szCs w:val="20"/>
        </w:rPr>
        <w:t>c</w:t>
      </w:r>
      <w:r w:rsidR="00E76708" w:rsidRPr="000C1AAB">
        <w:rPr>
          <w:rFonts w:ascii="Tahoma" w:hAnsi="Tahoma" w:cs="Tahoma"/>
          <w:sz w:val="20"/>
          <w:szCs w:val="20"/>
        </w:rPr>
        <w:t>h řízení</w:t>
      </w:r>
      <w:r w:rsidR="00DD0260" w:rsidRPr="000C1AAB">
        <w:rPr>
          <w:rFonts w:ascii="Tahoma" w:hAnsi="Tahoma" w:cs="Tahoma"/>
          <w:sz w:val="20"/>
          <w:szCs w:val="20"/>
        </w:rPr>
        <w:t xml:space="preserve">, a to zejména ve smyslu přípravy dodatků ke </w:t>
      </w:r>
      <w:r w:rsidR="00AB6DF3">
        <w:rPr>
          <w:rFonts w:ascii="Tahoma" w:hAnsi="Tahoma" w:cs="Tahoma"/>
          <w:sz w:val="20"/>
          <w:szCs w:val="20"/>
        </w:rPr>
        <w:t>S</w:t>
      </w:r>
      <w:r w:rsidR="00DD0260" w:rsidRPr="000C1AAB">
        <w:rPr>
          <w:rFonts w:ascii="Tahoma" w:hAnsi="Tahoma" w:cs="Tahoma"/>
          <w:sz w:val="20"/>
          <w:szCs w:val="20"/>
        </w:rPr>
        <w:t>mlouv</w:t>
      </w:r>
      <w:r w:rsidR="008619BE">
        <w:rPr>
          <w:rFonts w:ascii="Tahoma" w:hAnsi="Tahoma" w:cs="Tahoma"/>
          <w:sz w:val="20"/>
          <w:szCs w:val="20"/>
        </w:rPr>
        <w:t>ám na plnění VZ</w:t>
      </w:r>
      <w:r w:rsidR="00DD0260" w:rsidRPr="000C1AAB">
        <w:rPr>
          <w:rFonts w:ascii="Tahoma" w:hAnsi="Tahoma" w:cs="Tahoma"/>
          <w:sz w:val="20"/>
          <w:szCs w:val="20"/>
        </w:rPr>
        <w:t>, a to ve výši</w:t>
      </w:r>
      <w:r w:rsidR="00E20FC6" w:rsidRPr="000C1AAB">
        <w:rPr>
          <w:rFonts w:ascii="Tahoma" w:hAnsi="Tahoma" w:cs="Tahoma"/>
          <w:sz w:val="20"/>
          <w:szCs w:val="20"/>
        </w:rPr>
        <w:t xml:space="preserve"> hodinové sazby</w:t>
      </w:r>
      <w:r w:rsidR="00E76708" w:rsidRPr="000C1AAB">
        <w:rPr>
          <w:rFonts w:ascii="Tahoma" w:hAnsi="Tahoma" w:cs="Tahoma"/>
          <w:sz w:val="20"/>
          <w:szCs w:val="20"/>
        </w:rPr>
        <w:t xml:space="preserve"> dle </w:t>
      </w:r>
      <w:r w:rsidR="00B84CA0">
        <w:rPr>
          <w:rFonts w:ascii="Tahoma" w:hAnsi="Tahoma" w:cs="Tahoma"/>
          <w:sz w:val="20"/>
          <w:szCs w:val="20"/>
        </w:rPr>
        <w:t>čl. IV. odst. 1</w:t>
      </w:r>
      <w:r w:rsidR="00A741C5">
        <w:rPr>
          <w:rFonts w:ascii="Tahoma" w:hAnsi="Tahoma" w:cs="Tahoma"/>
          <w:sz w:val="20"/>
          <w:szCs w:val="20"/>
        </w:rPr>
        <w:t xml:space="preserve"> písm. b) </w:t>
      </w:r>
      <w:r w:rsidR="00836EE9">
        <w:rPr>
          <w:rFonts w:ascii="Tahoma" w:hAnsi="Tahoma" w:cs="Tahoma"/>
          <w:sz w:val="20"/>
          <w:szCs w:val="20"/>
        </w:rPr>
        <w:t>Smlouvy</w:t>
      </w:r>
      <w:r w:rsidR="00B84CA0">
        <w:rPr>
          <w:rFonts w:ascii="Tahoma" w:hAnsi="Tahoma" w:cs="Tahoma"/>
          <w:sz w:val="20"/>
          <w:szCs w:val="20"/>
        </w:rPr>
        <w:t>.</w:t>
      </w:r>
      <w:r w:rsidR="00E76708" w:rsidRPr="000C1AAB">
        <w:rPr>
          <w:rFonts w:ascii="Tahoma" w:hAnsi="Tahoma" w:cs="Tahoma"/>
          <w:sz w:val="20"/>
          <w:szCs w:val="20"/>
        </w:rPr>
        <w:t xml:space="preserve"> Tyto služby budou poskytovány dle požadavku Klienta v případě jeho potřeby a fakturovány Poskytovatelem v</w:t>
      </w:r>
      <w:r w:rsidR="00920104" w:rsidRPr="000C1AAB">
        <w:rPr>
          <w:rFonts w:ascii="Tahoma" w:hAnsi="Tahoma" w:cs="Tahoma"/>
          <w:sz w:val="20"/>
          <w:szCs w:val="20"/>
        </w:rPr>
        <w:t> </w:t>
      </w:r>
      <w:r w:rsidR="00E76708" w:rsidRPr="000C1AAB">
        <w:rPr>
          <w:rFonts w:ascii="Tahoma" w:hAnsi="Tahoma" w:cs="Tahoma"/>
          <w:sz w:val="20"/>
          <w:szCs w:val="20"/>
        </w:rPr>
        <w:t>odpovídajícím počtu hod</w:t>
      </w:r>
      <w:r w:rsidR="00B84CA0">
        <w:rPr>
          <w:rFonts w:ascii="Tahoma" w:hAnsi="Tahoma" w:cs="Tahoma"/>
          <w:sz w:val="20"/>
          <w:szCs w:val="20"/>
        </w:rPr>
        <w:t>in podle skutečného rozsahu</w:t>
      </w:r>
      <w:r w:rsidR="00E76708" w:rsidRPr="000C1AAB">
        <w:rPr>
          <w:rFonts w:ascii="Tahoma" w:hAnsi="Tahoma" w:cs="Tahoma"/>
          <w:sz w:val="20"/>
          <w:szCs w:val="20"/>
        </w:rPr>
        <w:t xml:space="preserve">. </w:t>
      </w:r>
    </w:p>
    <w:p w14:paraId="3B9CAA50" w14:textId="425F0E56" w:rsidR="00111755" w:rsidRDefault="00836EE9" w:rsidP="00B84CA0">
      <w:pPr>
        <w:pStyle w:val="Odstavecseseznamem"/>
        <w:numPr>
          <w:ilvl w:val="0"/>
          <w:numId w:val="19"/>
        </w:numPr>
        <w:spacing w:after="120" w:line="240" w:lineRule="auto"/>
        <w:contextualSpacing w:val="0"/>
        <w:jc w:val="both"/>
        <w:rPr>
          <w:rFonts w:ascii="Tahoma" w:hAnsi="Tahoma" w:cs="Tahoma"/>
          <w:sz w:val="20"/>
          <w:szCs w:val="20"/>
        </w:rPr>
      </w:pPr>
      <w:r>
        <w:rPr>
          <w:rFonts w:ascii="Tahoma" w:hAnsi="Tahoma" w:cs="Tahoma"/>
          <w:sz w:val="20"/>
          <w:szCs w:val="20"/>
        </w:rPr>
        <w:t xml:space="preserve">Splatnost faktury nesmí být kratší než 30 dnů ode dne doručení faktury Klientovi. </w:t>
      </w:r>
      <w:r w:rsidR="005D0DF1" w:rsidRPr="00B84CA0">
        <w:rPr>
          <w:rFonts w:ascii="Tahoma" w:hAnsi="Tahoma" w:cs="Tahoma"/>
          <w:sz w:val="20"/>
          <w:szCs w:val="20"/>
        </w:rPr>
        <w:t xml:space="preserve">Fakturovaná částka je uhrazena dnem, kdy bude v plné výši připsána na účet Poskytovatele. </w:t>
      </w:r>
    </w:p>
    <w:p w14:paraId="2E69FD27" w14:textId="53B5D0D5" w:rsidR="00836EE9" w:rsidRPr="00DA1932" w:rsidRDefault="00836EE9">
      <w:pPr>
        <w:pStyle w:val="Odstavecseseznamem"/>
        <w:numPr>
          <w:ilvl w:val="0"/>
          <w:numId w:val="19"/>
        </w:numPr>
        <w:spacing w:after="120" w:line="240" w:lineRule="auto"/>
        <w:contextualSpacing w:val="0"/>
        <w:jc w:val="both"/>
        <w:rPr>
          <w:rFonts w:ascii="Tahoma" w:hAnsi="Tahoma" w:cs="Tahoma"/>
          <w:sz w:val="20"/>
          <w:szCs w:val="20"/>
        </w:rPr>
      </w:pPr>
      <w:r>
        <w:rPr>
          <w:rFonts w:ascii="Tahoma" w:hAnsi="Tahoma" w:cs="Tahoma"/>
          <w:sz w:val="20"/>
          <w:szCs w:val="20"/>
        </w:rPr>
        <w:lastRenderedPageBreak/>
        <w:t xml:space="preserve">Faktura musí obsahovat všechny náležitosti daňového dokladu dle příslušných právních předpisů, jinak je Klient oprávněn fakturu vrátit k opravě. </w:t>
      </w:r>
      <w:r w:rsidRPr="00836EE9">
        <w:rPr>
          <w:rFonts w:ascii="Tahoma" w:hAnsi="Tahoma" w:cs="Tahoma"/>
          <w:sz w:val="20"/>
          <w:szCs w:val="20"/>
        </w:rPr>
        <w:t xml:space="preserve">Po opravě nebo novém vyhotovení faktury běží nová lhůta splatnosti po jejím opětovném doručení </w:t>
      </w:r>
      <w:r>
        <w:rPr>
          <w:rFonts w:ascii="Tahoma" w:hAnsi="Tahoma" w:cs="Tahoma"/>
          <w:sz w:val="20"/>
          <w:szCs w:val="20"/>
        </w:rPr>
        <w:t>Klientovi</w:t>
      </w:r>
      <w:r w:rsidR="003173B7">
        <w:rPr>
          <w:rFonts w:ascii="Tahoma" w:hAnsi="Tahoma" w:cs="Tahoma"/>
          <w:sz w:val="20"/>
          <w:szCs w:val="20"/>
        </w:rPr>
        <w:t xml:space="preserve">. </w:t>
      </w:r>
      <w:r w:rsidR="003173B7" w:rsidRPr="00B84CA0">
        <w:rPr>
          <w:rFonts w:ascii="Tahoma" w:hAnsi="Tahoma" w:cs="Tahoma"/>
          <w:sz w:val="20"/>
          <w:szCs w:val="20"/>
        </w:rPr>
        <w:t xml:space="preserve">Případné reklamace faktury je nutno provést písemně s přezkoumatelným odůvodněním, a to do deseti dní ode dne doručení faktury. </w:t>
      </w:r>
    </w:p>
    <w:p w14:paraId="4036A117" w14:textId="4D3E4372" w:rsidR="00564B7B" w:rsidRDefault="005D0DF1" w:rsidP="00B84CA0">
      <w:pPr>
        <w:pStyle w:val="Odstavecseseznamem"/>
        <w:numPr>
          <w:ilvl w:val="0"/>
          <w:numId w:val="19"/>
        </w:numPr>
        <w:spacing w:after="120" w:line="240" w:lineRule="auto"/>
        <w:contextualSpacing w:val="0"/>
        <w:jc w:val="both"/>
        <w:rPr>
          <w:rFonts w:ascii="Tahoma" w:hAnsi="Tahoma" w:cs="Tahoma"/>
          <w:sz w:val="20"/>
          <w:szCs w:val="20"/>
        </w:rPr>
      </w:pPr>
      <w:r w:rsidRPr="00B84CA0">
        <w:rPr>
          <w:rFonts w:ascii="Tahoma" w:hAnsi="Tahoma" w:cs="Tahoma"/>
          <w:sz w:val="20"/>
          <w:szCs w:val="20"/>
        </w:rPr>
        <w:t>Hotové výdaje budou fakturovány spolu s</w:t>
      </w:r>
      <w:r w:rsidR="00E27A8D">
        <w:rPr>
          <w:rFonts w:ascii="Tahoma" w:hAnsi="Tahoma" w:cs="Tahoma"/>
          <w:sz w:val="20"/>
          <w:szCs w:val="20"/>
        </w:rPr>
        <w:t> </w:t>
      </w:r>
      <w:r w:rsidRPr="00B84CA0">
        <w:rPr>
          <w:rFonts w:ascii="Tahoma" w:hAnsi="Tahoma" w:cs="Tahoma"/>
          <w:sz w:val="20"/>
          <w:szCs w:val="20"/>
        </w:rPr>
        <w:t>Odměnou</w:t>
      </w:r>
      <w:r w:rsidR="00E27A8D">
        <w:rPr>
          <w:rFonts w:ascii="Tahoma" w:hAnsi="Tahoma" w:cs="Tahoma"/>
          <w:sz w:val="20"/>
          <w:szCs w:val="20"/>
        </w:rPr>
        <w:t xml:space="preserve">, v případě fakturace za služby dle čl. I. odst. </w:t>
      </w:r>
      <w:r w:rsidR="004F1A04">
        <w:rPr>
          <w:rFonts w:ascii="Tahoma" w:hAnsi="Tahoma" w:cs="Tahoma"/>
          <w:sz w:val="20"/>
          <w:szCs w:val="20"/>
        </w:rPr>
        <w:t>3</w:t>
      </w:r>
      <w:r w:rsidR="00E27A8D">
        <w:rPr>
          <w:rFonts w:ascii="Tahoma" w:hAnsi="Tahoma" w:cs="Tahoma"/>
          <w:sz w:val="20"/>
          <w:szCs w:val="20"/>
        </w:rPr>
        <w:t xml:space="preserve"> písm. </w:t>
      </w:r>
      <w:r w:rsidR="004F1A04">
        <w:rPr>
          <w:rFonts w:ascii="Tahoma" w:hAnsi="Tahoma" w:cs="Tahoma"/>
          <w:sz w:val="20"/>
          <w:szCs w:val="20"/>
        </w:rPr>
        <w:t>d</w:t>
      </w:r>
      <w:r w:rsidR="00E27A8D">
        <w:rPr>
          <w:rFonts w:ascii="Tahoma" w:hAnsi="Tahoma" w:cs="Tahoma"/>
          <w:sz w:val="20"/>
          <w:szCs w:val="20"/>
        </w:rPr>
        <w:t xml:space="preserve">) </w:t>
      </w:r>
      <w:r w:rsidR="00852A8B">
        <w:rPr>
          <w:rFonts w:ascii="Tahoma" w:hAnsi="Tahoma" w:cs="Tahoma"/>
          <w:sz w:val="20"/>
          <w:szCs w:val="20"/>
        </w:rPr>
        <w:t>Smlouvy</w:t>
      </w:r>
      <w:r w:rsidR="00E27A8D">
        <w:rPr>
          <w:rFonts w:ascii="Tahoma" w:hAnsi="Tahoma" w:cs="Tahoma"/>
          <w:sz w:val="20"/>
          <w:szCs w:val="20"/>
        </w:rPr>
        <w:t xml:space="preserve"> budou společně s příslušnou odměnou fakturovány také Hotové výdaje, pokud Poskytovateli vznikly.</w:t>
      </w:r>
    </w:p>
    <w:p w14:paraId="0D569D90" w14:textId="3586BBCA" w:rsidR="005D0DF1" w:rsidRDefault="00B84CA0" w:rsidP="00DA1932">
      <w:pPr>
        <w:pStyle w:val="Odstavecseseznamem"/>
        <w:spacing w:before="240" w:after="0" w:line="240" w:lineRule="auto"/>
        <w:ind w:left="0"/>
        <w:contextualSpacing w:val="0"/>
        <w:jc w:val="center"/>
        <w:rPr>
          <w:rFonts w:ascii="Tahoma" w:hAnsi="Tahoma" w:cs="Tahoma"/>
          <w:b/>
          <w:sz w:val="20"/>
          <w:szCs w:val="20"/>
        </w:rPr>
      </w:pPr>
      <w:r w:rsidRPr="00B84CA0">
        <w:rPr>
          <w:rFonts w:ascii="Tahoma" w:hAnsi="Tahoma" w:cs="Tahoma"/>
          <w:b/>
          <w:sz w:val="20"/>
          <w:szCs w:val="20"/>
        </w:rPr>
        <w:t>VI.</w:t>
      </w:r>
    </w:p>
    <w:p w14:paraId="0CDF168B" w14:textId="3E33B18E" w:rsidR="00115B6E" w:rsidRDefault="00115B6E" w:rsidP="00DA1932">
      <w:pPr>
        <w:pStyle w:val="Odstavecseseznamem"/>
        <w:spacing w:after="120" w:line="240" w:lineRule="auto"/>
        <w:ind w:left="0"/>
        <w:contextualSpacing w:val="0"/>
        <w:jc w:val="center"/>
        <w:rPr>
          <w:rFonts w:ascii="Tahoma" w:hAnsi="Tahoma" w:cs="Tahoma"/>
          <w:b/>
          <w:sz w:val="20"/>
          <w:szCs w:val="20"/>
        </w:rPr>
      </w:pPr>
      <w:r>
        <w:rPr>
          <w:rFonts w:ascii="Tahoma" w:hAnsi="Tahoma" w:cs="Tahoma"/>
          <w:b/>
          <w:sz w:val="20"/>
          <w:szCs w:val="20"/>
        </w:rPr>
        <w:t>Skončení platnosti Smlouvy</w:t>
      </w:r>
    </w:p>
    <w:p w14:paraId="570F2F71" w14:textId="68AE5A08" w:rsidR="00DE498A" w:rsidRDefault="00115B6E" w:rsidP="00DA1932">
      <w:pPr>
        <w:widowControl w:val="0"/>
        <w:numPr>
          <w:ilvl w:val="0"/>
          <w:numId w:val="25"/>
        </w:numPr>
        <w:tabs>
          <w:tab w:val="left" w:pos="574"/>
        </w:tabs>
        <w:spacing w:after="120" w:line="240" w:lineRule="auto"/>
        <w:jc w:val="both"/>
        <w:rPr>
          <w:rFonts w:ascii="Tahoma" w:eastAsia="Calibri" w:hAnsi="Tahoma" w:cs="Tahoma"/>
          <w:sz w:val="20"/>
          <w:szCs w:val="20"/>
        </w:rPr>
      </w:pPr>
      <w:r w:rsidRPr="000C1AAB">
        <w:rPr>
          <w:rFonts w:ascii="Tahoma" w:eastAsia="Calibri" w:hAnsi="Tahoma" w:cs="Tahoma"/>
          <w:sz w:val="20"/>
          <w:szCs w:val="20"/>
        </w:rPr>
        <w:t xml:space="preserve">Klient je oprávněn tuto Smlouvu písemně vypovědět bez uvedení důvodu s </w:t>
      </w:r>
      <w:r w:rsidR="00594D2A" w:rsidRPr="00FC447B">
        <w:rPr>
          <w:rFonts w:ascii="Tahoma" w:eastAsia="Calibri" w:hAnsi="Tahoma" w:cs="Tahoma"/>
          <w:sz w:val="20"/>
          <w:szCs w:val="20"/>
        </w:rPr>
        <w:t>desetidenní</w:t>
      </w:r>
      <w:r w:rsidR="00594D2A" w:rsidRPr="000C1AAB">
        <w:rPr>
          <w:rFonts w:ascii="Tahoma" w:eastAsia="Calibri" w:hAnsi="Tahoma" w:cs="Tahoma"/>
          <w:sz w:val="20"/>
          <w:szCs w:val="20"/>
        </w:rPr>
        <w:t xml:space="preserve"> </w:t>
      </w:r>
      <w:r w:rsidRPr="000C1AAB">
        <w:rPr>
          <w:rFonts w:ascii="Tahoma" w:eastAsia="Calibri" w:hAnsi="Tahoma" w:cs="Tahoma"/>
          <w:sz w:val="20"/>
          <w:szCs w:val="20"/>
        </w:rPr>
        <w:t>výpovědní dobou. Výpovědní doba začíná běžet prvním dnem následujícím po dni, v němž byla výpověď doručena Poskytovateli.</w:t>
      </w:r>
    </w:p>
    <w:p w14:paraId="6EEEDB42" w14:textId="02772F45" w:rsidR="00115B6E" w:rsidRPr="00B84CA0" w:rsidRDefault="0026410D" w:rsidP="00DA1932">
      <w:pPr>
        <w:pStyle w:val="Odstavecseseznamem"/>
        <w:spacing w:before="240" w:after="0" w:line="240" w:lineRule="auto"/>
        <w:ind w:left="0"/>
        <w:contextualSpacing w:val="0"/>
        <w:jc w:val="center"/>
        <w:rPr>
          <w:rFonts w:ascii="Tahoma" w:hAnsi="Tahoma" w:cs="Tahoma"/>
          <w:b/>
          <w:sz w:val="20"/>
          <w:szCs w:val="20"/>
        </w:rPr>
      </w:pPr>
      <w:r>
        <w:rPr>
          <w:rFonts w:ascii="Tahoma" w:hAnsi="Tahoma" w:cs="Tahoma"/>
          <w:b/>
          <w:sz w:val="20"/>
          <w:szCs w:val="20"/>
        </w:rPr>
        <w:t>VII.</w:t>
      </w:r>
    </w:p>
    <w:p w14:paraId="3A62ED19" w14:textId="326C5257" w:rsidR="00B84CA0" w:rsidRDefault="00B84CA0" w:rsidP="00DA1932">
      <w:pPr>
        <w:pStyle w:val="Odstavecseseznamem"/>
        <w:spacing w:after="120" w:line="240" w:lineRule="auto"/>
        <w:ind w:left="0"/>
        <w:contextualSpacing w:val="0"/>
        <w:jc w:val="center"/>
        <w:rPr>
          <w:rFonts w:ascii="Tahoma" w:hAnsi="Tahoma" w:cs="Tahoma"/>
          <w:b/>
          <w:sz w:val="20"/>
          <w:szCs w:val="20"/>
        </w:rPr>
      </w:pPr>
      <w:r w:rsidRPr="00B84CA0">
        <w:rPr>
          <w:rFonts w:ascii="Tahoma" w:hAnsi="Tahoma" w:cs="Tahoma"/>
          <w:b/>
          <w:sz w:val="20"/>
          <w:szCs w:val="20"/>
        </w:rPr>
        <w:t>Závěrečná ustanovení</w:t>
      </w:r>
    </w:p>
    <w:p w14:paraId="3F018E8D" w14:textId="5C3B5AEB" w:rsidR="00115B6E" w:rsidRP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115B6E">
        <w:rPr>
          <w:rFonts w:ascii="Tahoma" w:eastAsia="Calibri" w:hAnsi="Tahoma" w:cs="Tahoma"/>
          <w:sz w:val="20"/>
          <w:szCs w:val="20"/>
        </w:rPr>
        <w:t>Tato Smlouva nabývá platnosti dnem jejího podpisu oběma Smluvními stranami a účinnosti dnem jejího uveřejnění v registru smluv, v souladu se zákonem č. 340/2015 Sb.,</w:t>
      </w:r>
      <w:r w:rsidRPr="00115B6E">
        <w:rPr>
          <w:rFonts w:ascii="Tahoma" w:eastAsia="Calibri" w:hAnsi="Tahoma" w:cs="Tahoma"/>
          <w:iCs/>
          <w:sz w:val="20"/>
          <w:szCs w:val="20"/>
        </w:rPr>
        <w:t xml:space="preserve"> o registru smluv, ve znění pozdějších předpisů. Uveřejnění Smlouvy v registru smluv </w:t>
      </w:r>
      <w:r w:rsidR="0026410D">
        <w:rPr>
          <w:rFonts w:ascii="Tahoma" w:eastAsia="Calibri" w:hAnsi="Tahoma" w:cs="Tahoma"/>
          <w:iCs/>
          <w:sz w:val="20"/>
          <w:szCs w:val="20"/>
        </w:rPr>
        <w:t>zajistí Klient</w:t>
      </w:r>
      <w:r w:rsidRPr="00115B6E">
        <w:rPr>
          <w:rFonts w:ascii="Tahoma" w:eastAsia="Calibri" w:hAnsi="Tahoma" w:cs="Tahoma"/>
          <w:iCs/>
          <w:sz w:val="20"/>
          <w:szCs w:val="20"/>
        </w:rPr>
        <w:t>.</w:t>
      </w:r>
      <w:r w:rsidRPr="00115B6E">
        <w:rPr>
          <w:rFonts w:ascii="Tahoma" w:eastAsia="Calibri" w:hAnsi="Tahoma" w:cs="Tahoma"/>
          <w:sz w:val="20"/>
          <w:szCs w:val="20"/>
        </w:rPr>
        <w:t xml:space="preserve"> </w:t>
      </w:r>
    </w:p>
    <w:p w14:paraId="39C688BF" w14:textId="75A579EE" w:rsidR="00115B6E" w:rsidRP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115B6E">
        <w:rPr>
          <w:rFonts w:ascii="Tahoma" w:eastAsia="Calibri" w:hAnsi="Tahoma" w:cs="Tahoma"/>
          <w:sz w:val="20"/>
          <w:szCs w:val="20"/>
        </w:rPr>
        <w:t xml:space="preserve">Vztahy touto Smlouvou výslovně neupravené se řídí právním řádem České republiky, zejm. </w:t>
      </w:r>
      <w:r w:rsidR="004E4D9B">
        <w:rPr>
          <w:rFonts w:ascii="Tahoma" w:eastAsia="Calibri" w:hAnsi="Tahoma" w:cs="Tahoma"/>
          <w:sz w:val="20"/>
          <w:szCs w:val="20"/>
        </w:rPr>
        <w:t>Občanským zákoníkem a Zákonem</w:t>
      </w:r>
      <w:r w:rsidR="0026410D">
        <w:rPr>
          <w:rFonts w:ascii="Tahoma" w:eastAsia="Calibri" w:hAnsi="Tahoma" w:cs="Tahoma"/>
          <w:sz w:val="20"/>
          <w:szCs w:val="20"/>
        </w:rPr>
        <w:t xml:space="preserve">. </w:t>
      </w:r>
    </w:p>
    <w:p w14:paraId="1078D2D8" w14:textId="3CAF70CC" w:rsid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115B6E">
        <w:rPr>
          <w:rFonts w:ascii="Tahoma" w:eastAsia="Calibri" w:hAnsi="Tahoma" w:cs="Tahoma"/>
          <w:sz w:val="20"/>
          <w:szCs w:val="20"/>
        </w:rPr>
        <w:t xml:space="preserve">Tato Smlouva může být měněna nebo doplňována pouze písemnými dodatky, podepsanými oběma Smluvními stranami. </w:t>
      </w:r>
    </w:p>
    <w:p w14:paraId="318707DE" w14:textId="50AF7ED1" w:rsidR="00C11B3B" w:rsidRPr="00115B6E" w:rsidRDefault="00C11B3B" w:rsidP="00115B6E">
      <w:pPr>
        <w:widowControl w:val="0"/>
        <w:numPr>
          <w:ilvl w:val="0"/>
          <w:numId w:val="23"/>
        </w:numPr>
        <w:tabs>
          <w:tab w:val="left" w:pos="574"/>
        </w:tabs>
        <w:spacing w:after="120" w:line="240" w:lineRule="auto"/>
        <w:jc w:val="both"/>
        <w:rPr>
          <w:rFonts w:ascii="Tahoma" w:eastAsia="Calibri" w:hAnsi="Tahoma" w:cs="Tahoma"/>
          <w:sz w:val="20"/>
          <w:szCs w:val="20"/>
        </w:rPr>
      </w:pPr>
      <w:r>
        <w:rPr>
          <w:rFonts w:ascii="Tahoma" w:eastAsia="Calibri" w:hAnsi="Tahoma" w:cs="Tahoma"/>
          <w:sz w:val="20"/>
          <w:szCs w:val="20"/>
        </w:rPr>
        <w:t xml:space="preserve">Pokud kterékoli ustanovení této Smlouvy nebo její části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této Smlouvy nebo její části. </w:t>
      </w:r>
    </w:p>
    <w:p w14:paraId="063D5894" w14:textId="17BDC3D8" w:rsidR="00115B6E" w:rsidRPr="00115B6E" w:rsidRDefault="0026410D" w:rsidP="00115B6E">
      <w:pPr>
        <w:widowControl w:val="0"/>
        <w:numPr>
          <w:ilvl w:val="0"/>
          <w:numId w:val="23"/>
        </w:numPr>
        <w:tabs>
          <w:tab w:val="left" w:pos="574"/>
        </w:tabs>
        <w:spacing w:after="120" w:line="240" w:lineRule="auto"/>
        <w:jc w:val="both"/>
        <w:rPr>
          <w:rFonts w:ascii="Tahoma" w:eastAsia="Calibri" w:hAnsi="Tahoma" w:cs="Tahoma"/>
          <w:sz w:val="20"/>
          <w:szCs w:val="20"/>
        </w:rPr>
      </w:pPr>
      <w:r>
        <w:rPr>
          <w:rFonts w:ascii="Tahoma" w:eastAsia="Calibri" w:hAnsi="Tahoma" w:cs="Tahoma"/>
          <w:sz w:val="20"/>
          <w:szCs w:val="20"/>
        </w:rPr>
        <w:t>Poskytovatel</w:t>
      </w:r>
      <w:r w:rsidR="00115B6E" w:rsidRPr="00115B6E">
        <w:rPr>
          <w:rFonts w:ascii="Tahoma" w:eastAsia="Calibri" w:hAnsi="Tahoma" w:cs="Tahoma"/>
          <w:sz w:val="20"/>
          <w:szCs w:val="20"/>
        </w:rPr>
        <w:t xml:space="preserve"> je oprávněn postoupit pohledávku vyplývající z plnění dle této Smlouvy na třetí osobu pouze s předchozí</w:t>
      </w:r>
      <w:r>
        <w:rPr>
          <w:rFonts w:ascii="Tahoma" w:eastAsia="Calibri" w:hAnsi="Tahoma" w:cs="Tahoma"/>
          <w:sz w:val="20"/>
          <w:szCs w:val="20"/>
        </w:rPr>
        <w:t>m písemným souhlasem Klienta</w:t>
      </w:r>
      <w:r w:rsidR="00115B6E" w:rsidRPr="00115B6E">
        <w:rPr>
          <w:rFonts w:ascii="Tahoma" w:eastAsia="Calibri" w:hAnsi="Tahoma" w:cs="Tahoma"/>
          <w:sz w:val="20"/>
          <w:szCs w:val="20"/>
        </w:rPr>
        <w:t>.</w:t>
      </w:r>
    </w:p>
    <w:p w14:paraId="7A7BCA67" w14:textId="2340C43A" w:rsidR="00115B6E" w:rsidRP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115B6E">
        <w:rPr>
          <w:rFonts w:ascii="Tahoma" w:eastAsia="Calibri" w:hAnsi="Tahoma" w:cs="Tahoma"/>
          <w:sz w:val="20"/>
          <w:szCs w:val="20"/>
        </w:rPr>
        <w:t xml:space="preserve">Tato Smlouva je vyhotovena </w:t>
      </w:r>
      <w:r w:rsidR="00890DBC">
        <w:rPr>
          <w:rFonts w:ascii="Tahoma" w:eastAsia="Calibri" w:hAnsi="Tahoma" w:cs="Tahoma"/>
          <w:sz w:val="20"/>
          <w:szCs w:val="20"/>
        </w:rPr>
        <w:t>v jednom stejnopisu v elektronické podobě</w:t>
      </w:r>
      <w:r w:rsidRPr="00115B6E">
        <w:rPr>
          <w:rFonts w:ascii="Tahoma" w:eastAsia="Calibri" w:hAnsi="Tahoma" w:cs="Tahoma"/>
          <w:sz w:val="20"/>
          <w:szCs w:val="20"/>
        </w:rPr>
        <w:t>.</w:t>
      </w:r>
    </w:p>
    <w:p w14:paraId="7A10CACC" w14:textId="5A89364E" w:rsidR="00115B6E" w:rsidRP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115B6E">
        <w:rPr>
          <w:rFonts w:ascii="Tahoma" w:eastAsia="Calibri" w:hAnsi="Tahoma" w:cs="Tahoma"/>
          <w:sz w:val="20"/>
          <w:szCs w:val="20"/>
        </w:rPr>
        <w:t xml:space="preserve">V případě změny </w:t>
      </w:r>
      <w:r w:rsidR="0080576A">
        <w:rPr>
          <w:rFonts w:ascii="Tahoma" w:eastAsia="Calibri" w:hAnsi="Tahoma" w:cs="Tahoma"/>
          <w:sz w:val="20"/>
          <w:szCs w:val="20"/>
        </w:rPr>
        <w:t>k</w:t>
      </w:r>
      <w:r w:rsidRPr="00115B6E">
        <w:rPr>
          <w:rFonts w:ascii="Tahoma" w:eastAsia="Calibri" w:hAnsi="Tahoma" w:cs="Tahoma"/>
          <w:sz w:val="20"/>
          <w:szCs w:val="20"/>
        </w:rPr>
        <w:t>ontaktní</w:t>
      </w:r>
      <w:r w:rsidR="0080576A">
        <w:rPr>
          <w:rFonts w:ascii="Tahoma" w:eastAsia="Calibri" w:hAnsi="Tahoma" w:cs="Tahoma"/>
          <w:sz w:val="20"/>
          <w:szCs w:val="20"/>
        </w:rPr>
        <w:t>ch</w:t>
      </w:r>
      <w:r w:rsidRPr="00115B6E">
        <w:rPr>
          <w:rFonts w:ascii="Tahoma" w:eastAsia="Calibri" w:hAnsi="Tahoma" w:cs="Tahoma"/>
          <w:sz w:val="20"/>
          <w:szCs w:val="20"/>
        </w:rPr>
        <w:t xml:space="preserve"> osob nebo </w:t>
      </w:r>
      <w:r w:rsidR="004538CE">
        <w:rPr>
          <w:rFonts w:ascii="Tahoma" w:eastAsia="Calibri" w:hAnsi="Tahoma" w:cs="Tahoma"/>
          <w:sz w:val="20"/>
          <w:szCs w:val="20"/>
        </w:rPr>
        <w:t>jeji</w:t>
      </w:r>
      <w:r w:rsidRPr="00115B6E">
        <w:rPr>
          <w:rFonts w:ascii="Tahoma" w:eastAsia="Calibri" w:hAnsi="Tahoma" w:cs="Tahoma"/>
          <w:sz w:val="20"/>
          <w:szCs w:val="20"/>
        </w:rPr>
        <w:t>ch kontaktních údajů se Smluvní strany zavazují oznámení změny doručit písemně druhé Smluvní straně bez zbytečného odkladu (bez nutnosti uzavřít dodatek ke Smlouvě).</w:t>
      </w:r>
    </w:p>
    <w:p w14:paraId="7140FE33" w14:textId="18A3E60C" w:rsidR="00115B6E" w:rsidRPr="00CD0495"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CD0495">
        <w:rPr>
          <w:rFonts w:ascii="Tahoma" w:eastAsia="Calibri" w:hAnsi="Tahoma" w:cs="Tahoma"/>
          <w:sz w:val="20"/>
          <w:szCs w:val="20"/>
        </w:rPr>
        <w:t>Uzavření této Smlouvy schválila Rada městské části Praha 14 usnesením č. __/RMČ/202</w:t>
      </w:r>
      <w:r w:rsidR="00494244" w:rsidRPr="00CD0495">
        <w:rPr>
          <w:rFonts w:ascii="Tahoma" w:eastAsia="Calibri" w:hAnsi="Tahoma" w:cs="Tahoma"/>
          <w:sz w:val="20"/>
          <w:szCs w:val="20"/>
        </w:rPr>
        <w:t>5</w:t>
      </w:r>
      <w:r w:rsidRPr="00CD0495">
        <w:rPr>
          <w:rFonts w:ascii="Tahoma" w:eastAsia="Calibri" w:hAnsi="Tahoma" w:cs="Tahoma"/>
          <w:sz w:val="20"/>
          <w:szCs w:val="20"/>
        </w:rPr>
        <w:t xml:space="preserve"> ze dne __. __. 202</w:t>
      </w:r>
      <w:r w:rsidR="00494244" w:rsidRPr="00CD0495">
        <w:rPr>
          <w:rFonts w:ascii="Tahoma" w:eastAsia="Calibri" w:hAnsi="Tahoma" w:cs="Tahoma"/>
          <w:sz w:val="20"/>
          <w:szCs w:val="20"/>
        </w:rPr>
        <w:t>5</w:t>
      </w:r>
      <w:r w:rsidRPr="00CD0495">
        <w:rPr>
          <w:rFonts w:ascii="Tahoma" w:eastAsia="Calibri" w:hAnsi="Tahoma" w:cs="Tahoma"/>
          <w:sz w:val="20"/>
          <w:szCs w:val="20"/>
        </w:rPr>
        <w:t xml:space="preserve">. </w:t>
      </w:r>
    </w:p>
    <w:p w14:paraId="5FA72246" w14:textId="09ACBE53" w:rsidR="00115B6E" w:rsidRPr="00115B6E" w:rsidRDefault="00115B6E" w:rsidP="00115B6E">
      <w:pPr>
        <w:widowControl w:val="0"/>
        <w:numPr>
          <w:ilvl w:val="0"/>
          <w:numId w:val="23"/>
        </w:numPr>
        <w:tabs>
          <w:tab w:val="left" w:pos="574"/>
        </w:tabs>
        <w:spacing w:after="120" w:line="240" w:lineRule="auto"/>
        <w:jc w:val="both"/>
        <w:rPr>
          <w:rFonts w:ascii="Tahoma" w:eastAsia="Calibri" w:hAnsi="Tahoma" w:cs="Tahoma"/>
          <w:sz w:val="20"/>
          <w:szCs w:val="20"/>
        </w:rPr>
      </w:pPr>
      <w:r w:rsidRPr="000C1AAB">
        <w:rPr>
          <w:rFonts w:ascii="Tahoma" w:eastAsia="Calibri" w:hAnsi="Tahoma" w:cs="Tahoma"/>
          <w:sz w:val="20"/>
          <w:szCs w:val="20"/>
        </w:rPr>
        <w:t xml:space="preserve">Poskytovatel </w:t>
      </w:r>
      <w:r w:rsidR="00D6285B">
        <w:rPr>
          <w:rFonts w:ascii="Tahoma" w:eastAsia="Calibri" w:hAnsi="Tahoma" w:cs="Tahoma"/>
          <w:sz w:val="20"/>
          <w:szCs w:val="20"/>
        </w:rPr>
        <w:t>bere na vědomí</w:t>
      </w:r>
      <w:r w:rsidRPr="000C1AAB">
        <w:rPr>
          <w:rFonts w:ascii="Tahoma" w:eastAsia="Calibri" w:hAnsi="Tahoma" w:cs="Tahoma"/>
          <w:sz w:val="20"/>
          <w:szCs w:val="20"/>
        </w:rPr>
        <w:t xml:space="preserve">, že </w:t>
      </w:r>
      <w:r w:rsidR="00D6285B">
        <w:rPr>
          <w:rFonts w:ascii="Tahoma" w:eastAsia="Calibri" w:hAnsi="Tahoma" w:cs="Tahoma"/>
          <w:sz w:val="20"/>
          <w:szCs w:val="20"/>
        </w:rPr>
        <w:t>v rámci</w:t>
      </w:r>
      <w:r w:rsidR="00D6285B" w:rsidRPr="000C1AAB">
        <w:rPr>
          <w:rFonts w:ascii="Tahoma" w:eastAsia="Calibri" w:hAnsi="Tahoma" w:cs="Tahoma"/>
          <w:sz w:val="20"/>
          <w:szCs w:val="20"/>
        </w:rPr>
        <w:t xml:space="preserve"> </w:t>
      </w:r>
      <w:r w:rsidRPr="000C1AAB">
        <w:rPr>
          <w:rFonts w:ascii="Tahoma" w:eastAsia="Calibri" w:hAnsi="Tahoma" w:cs="Tahoma"/>
          <w:sz w:val="20"/>
          <w:szCs w:val="20"/>
        </w:rPr>
        <w:t>plnění předmětu této Smlouvy je osobou povinnou poskytnout součinnost při výkonu finanční kontroly dle § 2 písm. e) zákona č. 320/2001 Sb.,</w:t>
      </w:r>
      <w:r>
        <w:rPr>
          <w:rFonts w:ascii="Tahoma" w:eastAsia="Calibri" w:hAnsi="Tahoma" w:cs="Tahoma"/>
          <w:sz w:val="20"/>
          <w:szCs w:val="20"/>
        </w:rPr>
        <w:t xml:space="preserve"> </w:t>
      </w:r>
      <w:r w:rsidRPr="000C1AAB">
        <w:rPr>
          <w:rFonts w:ascii="Tahoma" w:eastAsia="Calibri" w:hAnsi="Tahoma" w:cs="Tahoma"/>
          <w:sz w:val="20"/>
          <w:szCs w:val="20"/>
        </w:rPr>
        <w:t>o</w:t>
      </w:r>
      <w:r w:rsidR="00D6285B">
        <w:rPr>
          <w:rFonts w:ascii="Tahoma" w:eastAsia="Calibri" w:hAnsi="Tahoma" w:cs="Tahoma"/>
          <w:sz w:val="20"/>
          <w:szCs w:val="20"/>
        </w:rPr>
        <w:t> </w:t>
      </w:r>
      <w:r w:rsidRPr="000C1AAB">
        <w:rPr>
          <w:rFonts w:ascii="Tahoma" w:eastAsia="Calibri" w:hAnsi="Tahoma" w:cs="Tahoma"/>
          <w:sz w:val="20"/>
          <w:szCs w:val="20"/>
        </w:rPr>
        <w:t>finanční kontrole, ve znění pozdějších předpisů, a to na žádost Klienta či příslušného kontrolního orgánu.</w:t>
      </w:r>
    </w:p>
    <w:p w14:paraId="6A34E932" w14:textId="5359981E" w:rsidR="00115B6E" w:rsidRPr="009B2AE2" w:rsidRDefault="00115B6E" w:rsidP="00C15082">
      <w:pPr>
        <w:widowControl w:val="0"/>
        <w:numPr>
          <w:ilvl w:val="0"/>
          <w:numId w:val="23"/>
        </w:numPr>
        <w:tabs>
          <w:tab w:val="left" w:pos="574"/>
        </w:tabs>
        <w:spacing w:after="120" w:line="240" w:lineRule="auto"/>
        <w:jc w:val="both"/>
        <w:rPr>
          <w:rFonts w:ascii="Tahoma" w:eastAsia="Calibri" w:hAnsi="Tahoma" w:cs="Tahoma"/>
          <w:sz w:val="20"/>
          <w:szCs w:val="20"/>
        </w:rPr>
      </w:pPr>
      <w:r w:rsidRPr="004538CE">
        <w:rPr>
          <w:rFonts w:ascii="Tahoma" w:eastAsia="Calibri" w:hAnsi="Tahoma" w:cs="Tahoma"/>
          <w:sz w:val="20"/>
          <w:szCs w:val="20"/>
        </w:rPr>
        <w:t>Nedílnou součástí této Smlouvy j</w:t>
      </w:r>
      <w:r w:rsidR="009B2AE2">
        <w:rPr>
          <w:rFonts w:ascii="Tahoma" w:eastAsia="Calibri" w:hAnsi="Tahoma" w:cs="Tahoma"/>
          <w:sz w:val="20"/>
          <w:szCs w:val="20"/>
        </w:rPr>
        <w:t xml:space="preserve">e </w:t>
      </w:r>
      <w:r w:rsidRPr="009B2AE2">
        <w:rPr>
          <w:rFonts w:ascii="Tahoma" w:eastAsia="Calibri" w:hAnsi="Tahoma" w:cs="Tahoma"/>
          <w:sz w:val="20"/>
          <w:szCs w:val="20"/>
        </w:rPr>
        <w:t>p</w:t>
      </w:r>
      <w:r w:rsidR="00B3573A" w:rsidRPr="009B2AE2">
        <w:rPr>
          <w:rFonts w:ascii="Tahoma" w:eastAsia="Calibri" w:hAnsi="Tahoma" w:cs="Tahoma"/>
          <w:sz w:val="20"/>
          <w:szCs w:val="20"/>
        </w:rPr>
        <w:t xml:space="preserve">říloha č. 1 </w:t>
      </w:r>
      <w:r w:rsidR="00890DBC" w:rsidRPr="009B2AE2">
        <w:rPr>
          <w:rFonts w:ascii="Tahoma" w:eastAsia="Calibri" w:hAnsi="Tahoma" w:cs="Tahoma"/>
          <w:sz w:val="20"/>
          <w:szCs w:val="20"/>
        </w:rPr>
        <w:t>–</w:t>
      </w:r>
      <w:r w:rsidR="00B3573A" w:rsidRPr="009B2AE2">
        <w:rPr>
          <w:rFonts w:ascii="Tahoma" w:eastAsia="Calibri" w:hAnsi="Tahoma" w:cs="Tahoma"/>
          <w:sz w:val="20"/>
          <w:szCs w:val="20"/>
        </w:rPr>
        <w:t xml:space="preserve"> </w:t>
      </w:r>
      <w:r w:rsidR="00494244" w:rsidRPr="00CD0495">
        <w:rPr>
          <w:rFonts w:ascii="Tahoma" w:eastAsia="Calibri" w:hAnsi="Tahoma" w:cs="Tahoma"/>
          <w:sz w:val="20"/>
          <w:szCs w:val="20"/>
        </w:rPr>
        <w:t>Podrobný popis Projektu</w:t>
      </w:r>
      <w:r w:rsidR="009B2AE2" w:rsidRPr="00CD0495">
        <w:rPr>
          <w:rFonts w:ascii="Tahoma" w:eastAsia="Calibri" w:hAnsi="Tahoma" w:cs="Tahoma"/>
          <w:sz w:val="20"/>
          <w:szCs w:val="20"/>
        </w:rPr>
        <w:t>.</w:t>
      </w:r>
    </w:p>
    <w:p w14:paraId="4F3ED785" w14:textId="77777777" w:rsidR="00182681" w:rsidRPr="000C1AAB" w:rsidRDefault="00182681" w:rsidP="00564B7B">
      <w:pPr>
        <w:widowControl w:val="0"/>
        <w:tabs>
          <w:tab w:val="left" w:pos="574"/>
        </w:tabs>
        <w:spacing w:after="0" w:line="240" w:lineRule="auto"/>
        <w:jc w:val="both"/>
        <w:rPr>
          <w:rFonts w:ascii="Tahoma" w:eastAsia="Calibri" w:hAnsi="Tahoma" w:cs="Tahoma"/>
          <w:sz w:val="20"/>
          <w:szCs w:val="20"/>
        </w:rPr>
      </w:pPr>
    </w:p>
    <w:p w14:paraId="4751737F" w14:textId="3A55CD55" w:rsidR="00426294" w:rsidRPr="000C1AAB" w:rsidRDefault="00426294" w:rsidP="00564B7B">
      <w:pPr>
        <w:widowControl w:val="0"/>
        <w:tabs>
          <w:tab w:val="left" w:pos="574"/>
        </w:tabs>
        <w:spacing w:after="0" w:line="240" w:lineRule="auto"/>
        <w:jc w:val="both"/>
        <w:rPr>
          <w:rFonts w:ascii="Tahoma" w:eastAsia="Calibri" w:hAnsi="Tahoma" w:cs="Tahoma"/>
          <w:sz w:val="20"/>
          <w:szCs w:val="20"/>
        </w:rPr>
      </w:pPr>
      <w:r w:rsidRPr="000C1AAB">
        <w:rPr>
          <w:rFonts w:ascii="Tahoma" w:eastAsia="Calibri" w:hAnsi="Tahoma" w:cs="Tahoma"/>
          <w:b/>
          <w:sz w:val="20"/>
          <w:szCs w:val="20"/>
        </w:rPr>
        <w:t>Klient:</w:t>
      </w:r>
      <w:r w:rsidR="00564B7B" w:rsidRPr="000C1AAB">
        <w:rPr>
          <w:rFonts w:ascii="Tahoma" w:eastAsia="Calibri" w:hAnsi="Tahoma" w:cs="Tahoma"/>
          <w:b/>
          <w:sz w:val="20"/>
          <w:szCs w:val="20"/>
        </w:rPr>
        <w:t xml:space="preserve">           </w:t>
      </w:r>
      <w:r w:rsidRPr="000C1AAB">
        <w:rPr>
          <w:rFonts w:ascii="Tahoma" w:eastAsia="Calibri" w:hAnsi="Tahoma" w:cs="Tahoma"/>
          <w:sz w:val="20"/>
          <w:szCs w:val="20"/>
        </w:rPr>
        <w:tab/>
      </w:r>
      <w:r w:rsidR="00D91809">
        <w:rPr>
          <w:rFonts w:ascii="Tahoma" w:eastAsia="Calibri" w:hAnsi="Tahoma" w:cs="Tahoma"/>
          <w:sz w:val="20"/>
          <w:szCs w:val="20"/>
        </w:rPr>
        <w:tab/>
      </w:r>
      <w:r w:rsidR="00D91809">
        <w:rPr>
          <w:rFonts w:ascii="Tahoma" w:eastAsia="Calibri" w:hAnsi="Tahoma" w:cs="Tahoma"/>
          <w:sz w:val="20"/>
          <w:szCs w:val="20"/>
        </w:rPr>
        <w:tab/>
      </w:r>
      <w:r w:rsidR="00D91809">
        <w:rPr>
          <w:rFonts w:ascii="Tahoma" w:eastAsia="Calibri" w:hAnsi="Tahoma" w:cs="Tahoma"/>
          <w:sz w:val="20"/>
          <w:szCs w:val="20"/>
        </w:rPr>
        <w:tab/>
      </w:r>
      <w:r w:rsidR="00D91809">
        <w:rPr>
          <w:rFonts w:ascii="Tahoma" w:eastAsia="Calibri" w:hAnsi="Tahoma" w:cs="Tahoma"/>
          <w:sz w:val="20"/>
          <w:szCs w:val="20"/>
        </w:rPr>
        <w:tab/>
      </w:r>
      <w:r w:rsidR="00D91809">
        <w:rPr>
          <w:rFonts w:ascii="Tahoma" w:eastAsia="Calibri" w:hAnsi="Tahoma" w:cs="Tahoma"/>
          <w:sz w:val="20"/>
          <w:szCs w:val="20"/>
        </w:rPr>
        <w:tab/>
      </w:r>
      <w:r w:rsidRPr="000C1AAB">
        <w:rPr>
          <w:rFonts w:ascii="Tahoma" w:eastAsia="Calibri" w:hAnsi="Tahoma" w:cs="Tahoma"/>
          <w:b/>
          <w:sz w:val="20"/>
          <w:szCs w:val="20"/>
        </w:rPr>
        <w:t>Poskytovatel:</w:t>
      </w:r>
    </w:p>
    <w:p w14:paraId="26728606" w14:textId="36D08E56" w:rsidR="00564B7B" w:rsidRPr="000C1AAB" w:rsidRDefault="00564B7B" w:rsidP="00564B7B">
      <w:pPr>
        <w:widowControl w:val="0"/>
        <w:tabs>
          <w:tab w:val="left" w:pos="574"/>
        </w:tabs>
        <w:spacing w:after="0" w:line="240" w:lineRule="auto"/>
        <w:rPr>
          <w:rFonts w:ascii="Tahoma" w:eastAsia="Calibri" w:hAnsi="Tahoma" w:cs="Tahoma"/>
          <w:sz w:val="20"/>
          <w:szCs w:val="20"/>
        </w:rPr>
      </w:pPr>
    </w:p>
    <w:p w14:paraId="79F14165" w14:textId="76737D22" w:rsidR="00564B7B" w:rsidRDefault="00564B7B" w:rsidP="00564B7B">
      <w:pPr>
        <w:widowControl w:val="0"/>
        <w:tabs>
          <w:tab w:val="left" w:pos="574"/>
        </w:tabs>
        <w:spacing w:after="0" w:line="240" w:lineRule="auto"/>
        <w:rPr>
          <w:rFonts w:ascii="Tahoma" w:eastAsia="Calibri" w:hAnsi="Tahoma" w:cs="Tahoma"/>
          <w:sz w:val="20"/>
          <w:szCs w:val="20"/>
        </w:rPr>
      </w:pPr>
    </w:p>
    <w:p w14:paraId="34EFC283" w14:textId="77777777" w:rsidR="005251AE" w:rsidRPr="000C1AAB" w:rsidRDefault="005251AE" w:rsidP="00564B7B">
      <w:pPr>
        <w:widowControl w:val="0"/>
        <w:tabs>
          <w:tab w:val="left" w:pos="574"/>
        </w:tabs>
        <w:spacing w:after="0" w:line="240" w:lineRule="auto"/>
        <w:rPr>
          <w:rFonts w:ascii="Tahoma" w:eastAsia="Calibri" w:hAnsi="Tahoma" w:cs="Tahoma"/>
          <w:sz w:val="20"/>
          <w:szCs w:val="20"/>
        </w:rPr>
      </w:pPr>
    </w:p>
    <w:p w14:paraId="074230C0" w14:textId="05FFD016" w:rsidR="00564B7B" w:rsidRPr="000C1AAB" w:rsidRDefault="00564B7B" w:rsidP="00564B7B">
      <w:pPr>
        <w:widowControl w:val="0"/>
        <w:tabs>
          <w:tab w:val="left" w:pos="574"/>
        </w:tabs>
        <w:spacing w:after="0" w:line="240" w:lineRule="auto"/>
        <w:rPr>
          <w:rFonts w:ascii="Tahoma" w:eastAsia="Calibri" w:hAnsi="Tahoma" w:cs="Tahoma"/>
          <w:sz w:val="20"/>
          <w:szCs w:val="20"/>
        </w:rPr>
      </w:pPr>
      <w:r w:rsidRPr="000C1AAB">
        <w:rPr>
          <w:rFonts w:ascii="Tahoma" w:eastAsia="Calibri" w:hAnsi="Tahoma" w:cs="Tahoma"/>
          <w:sz w:val="20"/>
          <w:szCs w:val="20"/>
        </w:rPr>
        <w:t>______________________________</w:t>
      </w:r>
      <w:r w:rsidR="00565F17">
        <w:rPr>
          <w:rFonts w:ascii="Tahoma" w:eastAsia="Calibri" w:hAnsi="Tahoma" w:cs="Tahoma"/>
          <w:sz w:val="20"/>
          <w:szCs w:val="20"/>
        </w:rPr>
        <w:tab/>
      </w:r>
      <w:r w:rsidR="00565F17">
        <w:rPr>
          <w:rFonts w:ascii="Tahoma" w:eastAsia="Calibri" w:hAnsi="Tahoma" w:cs="Tahoma"/>
          <w:sz w:val="20"/>
          <w:szCs w:val="20"/>
        </w:rPr>
        <w:tab/>
      </w:r>
      <w:r w:rsidR="00565F17">
        <w:rPr>
          <w:rFonts w:ascii="Tahoma" w:eastAsia="Calibri" w:hAnsi="Tahoma" w:cs="Tahoma"/>
          <w:sz w:val="20"/>
          <w:szCs w:val="20"/>
        </w:rPr>
        <w:tab/>
      </w:r>
      <w:r w:rsidRPr="000C1AAB">
        <w:rPr>
          <w:rFonts w:ascii="Tahoma" w:eastAsia="Calibri" w:hAnsi="Tahoma" w:cs="Tahoma"/>
          <w:sz w:val="20"/>
          <w:szCs w:val="20"/>
        </w:rPr>
        <w:t>______________________________</w:t>
      </w:r>
    </w:p>
    <w:p w14:paraId="69849046" w14:textId="185211B5" w:rsidR="00426294" w:rsidRPr="000C1AAB" w:rsidRDefault="00426294" w:rsidP="00564B7B">
      <w:pPr>
        <w:widowControl w:val="0"/>
        <w:tabs>
          <w:tab w:val="left" w:pos="574"/>
        </w:tabs>
        <w:spacing w:after="0" w:line="240" w:lineRule="auto"/>
        <w:rPr>
          <w:rFonts w:ascii="Tahoma" w:eastAsia="Calibri" w:hAnsi="Tahoma" w:cs="Tahoma"/>
          <w:sz w:val="20"/>
          <w:szCs w:val="20"/>
        </w:rPr>
      </w:pPr>
      <w:r w:rsidRPr="000C1AAB">
        <w:rPr>
          <w:rFonts w:ascii="Tahoma" w:eastAsia="Calibri" w:hAnsi="Tahoma" w:cs="Tahoma"/>
          <w:sz w:val="20"/>
          <w:szCs w:val="20"/>
        </w:rPr>
        <w:t>Jméno:</w:t>
      </w:r>
      <w:r w:rsidR="00DF4B57">
        <w:rPr>
          <w:rFonts w:ascii="Tahoma" w:eastAsia="Calibri" w:hAnsi="Tahoma" w:cs="Tahoma"/>
          <w:sz w:val="20"/>
          <w:szCs w:val="20"/>
        </w:rPr>
        <w:tab/>
        <w:t>Jiří Zajac</w:t>
      </w:r>
      <w:r w:rsidRPr="000C1AAB">
        <w:rPr>
          <w:rFonts w:ascii="Tahoma" w:eastAsia="Calibri" w:hAnsi="Tahoma" w:cs="Tahoma"/>
          <w:sz w:val="20"/>
          <w:szCs w:val="20"/>
        </w:rPr>
        <w:tab/>
      </w:r>
      <w:r w:rsidRPr="000C1AAB">
        <w:rPr>
          <w:rFonts w:ascii="Tahoma" w:eastAsia="Calibri" w:hAnsi="Tahoma" w:cs="Tahoma"/>
          <w:sz w:val="20"/>
          <w:szCs w:val="20"/>
        </w:rPr>
        <w:tab/>
      </w:r>
      <w:r w:rsidR="00DF4B57">
        <w:rPr>
          <w:rFonts w:ascii="Tahoma" w:eastAsia="Calibri" w:hAnsi="Tahoma" w:cs="Tahoma"/>
          <w:sz w:val="20"/>
          <w:szCs w:val="20"/>
        </w:rPr>
        <w:tab/>
      </w:r>
      <w:r w:rsidR="00DF4B57">
        <w:rPr>
          <w:rFonts w:ascii="Tahoma" w:eastAsia="Calibri" w:hAnsi="Tahoma" w:cs="Tahoma"/>
          <w:sz w:val="20"/>
          <w:szCs w:val="20"/>
        </w:rPr>
        <w:tab/>
      </w:r>
      <w:r w:rsidR="00DF4B57">
        <w:rPr>
          <w:rFonts w:ascii="Tahoma" w:eastAsia="Calibri" w:hAnsi="Tahoma" w:cs="Tahoma"/>
          <w:sz w:val="20"/>
          <w:szCs w:val="20"/>
        </w:rPr>
        <w:tab/>
      </w:r>
      <w:r w:rsidRPr="000C1AAB">
        <w:rPr>
          <w:rFonts w:ascii="Tahoma" w:eastAsia="Calibri" w:hAnsi="Tahoma" w:cs="Tahoma"/>
          <w:sz w:val="20"/>
          <w:szCs w:val="20"/>
        </w:rPr>
        <w:t>Jméno:</w:t>
      </w:r>
      <w:r w:rsidR="00564B7B" w:rsidRPr="000C1AAB">
        <w:rPr>
          <w:rFonts w:ascii="Tahoma" w:eastAsia="Calibri" w:hAnsi="Tahoma" w:cs="Tahoma"/>
          <w:sz w:val="20"/>
          <w:szCs w:val="20"/>
        </w:rPr>
        <w:t xml:space="preserve"> </w:t>
      </w:r>
      <w:r w:rsidR="00564B7B" w:rsidRPr="000C1AAB">
        <w:rPr>
          <w:rFonts w:ascii="Tahoma" w:hAnsi="Tahoma" w:cs="Tahoma"/>
          <w:b/>
          <w:bCs/>
          <w:sz w:val="20"/>
          <w:szCs w:val="20"/>
          <w:highlight w:val="yellow"/>
        </w:rPr>
        <w:t>Doplní poskytovatel</w:t>
      </w:r>
    </w:p>
    <w:p w14:paraId="58CC8635" w14:textId="101E6839" w:rsidR="00182681" w:rsidRPr="000C1AAB" w:rsidRDefault="00426294" w:rsidP="000C1AAB">
      <w:pPr>
        <w:widowControl w:val="0"/>
        <w:tabs>
          <w:tab w:val="left" w:pos="574"/>
        </w:tabs>
        <w:spacing w:after="0" w:line="240" w:lineRule="auto"/>
        <w:rPr>
          <w:rFonts w:ascii="Tahoma" w:eastAsia="Calibri" w:hAnsi="Tahoma" w:cs="Tahoma"/>
          <w:sz w:val="20"/>
          <w:szCs w:val="20"/>
        </w:rPr>
      </w:pPr>
      <w:r w:rsidRPr="000C1AAB">
        <w:rPr>
          <w:rFonts w:ascii="Tahoma" w:eastAsia="Calibri" w:hAnsi="Tahoma" w:cs="Tahoma"/>
          <w:sz w:val="20"/>
          <w:szCs w:val="20"/>
        </w:rPr>
        <w:t>Funkce</w:t>
      </w:r>
      <w:r w:rsidR="00DF4B57">
        <w:rPr>
          <w:rFonts w:ascii="Tahoma" w:eastAsia="Calibri" w:hAnsi="Tahoma" w:cs="Tahoma"/>
          <w:sz w:val="20"/>
          <w:szCs w:val="20"/>
        </w:rPr>
        <w:t>:</w:t>
      </w:r>
      <w:r w:rsidR="00DF4B57">
        <w:rPr>
          <w:rFonts w:ascii="Tahoma" w:eastAsia="Calibri" w:hAnsi="Tahoma" w:cs="Tahoma"/>
          <w:sz w:val="20"/>
          <w:szCs w:val="20"/>
        </w:rPr>
        <w:tab/>
        <w:t>starosta</w:t>
      </w:r>
      <w:r w:rsidRPr="000C1AAB">
        <w:rPr>
          <w:rFonts w:ascii="Tahoma" w:eastAsia="Calibri" w:hAnsi="Tahoma" w:cs="Tahoma"/>
          <w:sz w:val="20"/>
          <w:szCs w:val="20"/>
        </w:rPr>
        <w:tab/>
      </w:r>
      <w:r w:rsidRPr="000C1AAB">
        <w:rPr>
          <w:rFonts w:ascii="Tahoma" w:eastAsia="Calibri" w:hAnsi="Tahoma" w:cs="Tahoma"/>
          <w:sz w:val="20"/>
          <w:szCs w:val="20"/>
        </w:rPr>
        <w:tab/>
      </w:r>
      <w:r w:rsidRPr="000C1AAB">
        <w:rPr>
          <w:rFonts w:ascii="Tahoma" w:eastAsia="Calibri" w:hAnsi="Tahoma" w:cs="Tahoma"/>
          <w:sz w:val="20"/>
          <w:szCs w:val="20"/>
        </w:rPr>
        <w:tab/>
      </w:r>
      <w:r w:rsidR="00DF4B57">
        <w:rPr>
          <w:rFonts w:ascii="Tahoma" w:eastAsia="Calibri" w:hAnsi="Tahoma" w:cs="Tahoma"/>
          <w:sz w:val="20"/>
          <w:szCs w:val="20"/>
        </w:rPr>
        <w:tab/>
      </w:r>
      <w:r w:rsidR="00DF4B57">
        <w:rPr>
          <w:rFonts w:ascii="Tahoma" w:eastAsia="Calibri" w:hAnsi="Tahoma" w:cs="Tahoma"/>
          <w:sz w:val="20"/>
          <w:szCs w:val="20"/>
        </w:rPr>
        <w:tab/>
      </w:r>
      <w:r w:rsidR="00DF4B57">
        <w:rPr>
          <w:rFonts w:ascii="Tahoma" w:eastAsia="Calibri" w:hAnsi="Tahoma" w:cs="Tahoma"/>
          <w:sz w:val="20"/>
          <w:szCs w:val="20"/>
        </w:rPr>
        <w:tab/>
      </w:r>
      <w:r w:rsidRPr="000C1AAB">
        <w:rPr>
          <w:rFonts w:ascii="Tahoma" w:eastAsia="Calibri" w:hAnsi="Tahoma" w:cs="Tahoma"/>
          <w:sz w:val="20"/>
          <w:szCs w:val="20"/>
        </w:rPr>
        <w:t>Funkce:</w:t>
      </w:r>
      <w:r w:rsidR="00564B7B" w:rsidRPr="000C1AAB">
        <w:rPr>
          <w:rFonts w:ascii="Tahoma" w:eastAsia="Calibri" w:hAnsi="Tahoma" w:cs="Tahoma"/>
          <w:sz w:val="20"/>
          <w:szCs w:val="20"/>
        </w:rPr>
        <w:t xml:space="preserve"> </w:t>
      </w:r>
      <w:r w:rsidR="00564B7B" w:rsidRPr="000C1AAB">
        <w:rPr>
          <w:rFonts w:ascii="Tahoma" w:hAnsi="Tahoma" w:cs="Tahoma"/>
          <w:b/>
          <w:bCs/>
          <w:sz w:val="20"/>
          <w:szCs w:val="20"/>
          <w:highlight w:val="yellow"/>
        </w:rPr>
        <w:t>Doplní poskytovatel</w:t>
      </w:r>
    </w:p>
    <w:sectPr w:rsidR="00182681" w:rsidRPr="000C1AAB" w:rsidSect="009B78EE">
      <w:headerReference w:type="default" r:id="rId8"/>
      <w:footerReference w:type="default" r:id="rId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B61" w14:textId="77777777" w:rsidR="00E75084" w:rsidRDefault="00E75084">
      <w:pPr>
        <w:spacing w:after="0" w:line="240" w:lineRule="auto"/>
      </w:pPr>
      <w:r>
        <w:separator/>
      </w:r>
    </w:p>
  </w:endnote>
  <w:endnote w:type="continuationSeparator" w:id="0">
    <w:p w14:paraId="368FE038" w14:textId="77777777" w:rsidR="00E75084" w:rsidRDefault="00E7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489851"/>
      <w:docPartObj>
        <w:docPartGallery w:val="Page Numbers (Bottom of Page)"/>
        <w:docPartUnique/>
      </w:docPartObj>
    </w:sdtPr>
    <w:sdtContent>
      <w:sdt>
        <w:sdtPr>
          <w:id w:val="-1769616900"/>
          <w:docPartObj>
            <w:docPartGallery w:val="Page Numbers (Top of Page)"/>
            <w:docPartUnique/>
          </w:docPartObj>
        </w:sdtPr>
        <w:sdtContent>
          <w:p w14:paraId="43E2DBCA" w14:textId="18CA9C5E" w:rsidR="00312A47" w:rsidRDefault="00312A47">
            <w:pPr>
              <w:pStyle w:val="Zpat"/>
              <w:jc w:val="right"/>
            </w:pPr>
            <w:r w:rsidRPr="00BC7ED5">
              <w:rPr>
                <w:bCs/>
                <w:sz w:val="24"/>
                <w:szCs w:val="24"/>
              </w:rPr>
              <w:fldChar w:fldCharType="begin"/>
            </w:r>
            <w:r w:rsidRPr="00BC7ED5">
              <w:rPr>
                <w:bCs/>
              </w:rPr>
              <w:instrText>PAGE</w:instrText>
            </w:r>
            <w:r w:rsidRPr="00BC7ED5">
              <w:rPr>
                <w:bCs/>
                <w:sz w:val="24"/>
                <w:szCs w:val="24"/>
              </w:rPr>
              <w:fldChar w:fldCharType="separate"/>
            </w:r>
            <w:r w:rsidR="00796A77">
              <w:rPr>
                <w:bCs/>
                <w:noProof/>
              </w:rPr>
              <w:t>1</w:t>
            </w:r>
            <w:r w:rsidRPr="00BC7ED5">
              <w:rPr>
                <w:bCs/>
                <w:sz w:val="24"/>
                <w:szCs w:val="24"/>
              </w:rPr>
              <w:fldChar w:fldCharType="end"/>
            </w:r>
            <w:r>
              <w:t>/</w:t>
            </w:r>
            <w:r w:rsidRPr="00BC7ED5">
              <w:rPr>
                <w:bCs/>
                <w:sz w:val="24"/>
                <w:szCs w:val="24"/>
              </w:rPr>
              <w:fldChar w:fldCharType="begin"/>
            </w:r>
            <w:r w:rsidRPr="00BC7ED5">
              <w:rPr>
                <w:bCs/>
              </w:rPr>
              <w:instrText>NUMPAGES</w:instrText>
            </w:r>
            <w:r w:rsidRPr="00BC7ED5">
              <w:rPr>
                <w:bCs/>
                <w:sz w:val="24"/>
                <w:szCs w:val="24"/>
              </w:rPr>
              <w:fldChar w:fldCharType="separate"/>
            </w:r>
            <w:r w:rsidR="00796A77">
              <w:rPr>
                <w:bCs/>
                <w:noProof/>
              </w:rPr>
              <w:t>5</w:t>
            </w:r>
            <w:r w:rsidRPr="00BC7ED5">
              <w:rPr>
                <w:bCs/>
                <w:sz w:val="24"/>
                <w:szCs w:val="24"/>
              </w:rPr>
              <w:fldChar w:fldCharType="end"/>
            </w:r>
          </w:p>
        </w:sdtContent>
      </w:sdt>
    </w:sdtContent>
  </w:sdt>
  <w:p w14:paraId="7775AFA5" w14:textId="77777777" w:rsidR="00312A47" w:rsidRDefault="00312A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F2CF" w14:textId="77777777" w:rsidR="00E75084" w:rsidRDefault="00E75084">
      <w:pPr>
        <w:spacing w:after="0" w:line="240" w:lineRule="auto"/>
      </w:pPr>
      <w:r>
        <w:separator/>
      </w:r>
    </w:p>
  </w:footnote>
  <w:footnote w:type="continuationSeparator" w:id="0">
    <w:p w14:paraId="241E7347" w14:textId="77777777" w:rsidR="00E75084" w:rsidRDefault="00E7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3933" w14:textId="77777777" w:rsidR="00312A47" w:rsidRDefault="00312A47" w:rsidP="000C1AAB">
    <w:pPr>
      <w:pStyle w:val="Zhlav"/>
      <w:tabs>
        <w:tab w:val="clear" w:pos="4536"/>
      </w:tabs>
      <w:rPr>
        <w:rFonts w:cstheme="minorHAnsi"/>
        <w:sz w:val="16"/>
        <w:szCs w:val="16"/>
      </w:rPr>
    </w:pPr>
    <w:r>
      <w:rPr>
        <w:rFonts w:ascii="Arial" w:hAnsi="Arial" w:cs="Arial"/>
        <w:noProof/>
        <w:sz w:val="20"/>
        <w:lang w:eastAsia="cs-CZ"/>
      </w:rPr>
      <w:drawing>
        <wp:inline distT="0" distB="0" distL="0" distR="0" wp14:anchorId="10561D09" wp14:editId="52A4AD59">
          <wp:extent cx="1213200" cy="662400"/>
          <wp:effectExtent l="0" t="0" r="6350" b="4445"/>
          <wp:docPr id="935204348" name="Obrázek 93520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13200" cy="662400"/>
                  </a:xfrm>
                  <a:prstGeom prst="rect">
                    <a:avLst/>
                  </a:prstGeom>
                </pic:spPr>
              </pic:pic>
            </a:graphicData>
          </a:graphic>
        </wp:inline>
      </w:drawing>
    </w:r>
    <w:r w:rsidRPr="00564B7B">
      <w:rPr>
        <w:rFonts w:cstheme="minorHAnsi"/>
        <w:sz w:val="16"/>
        <w:szCs w:val="16"/>
      </w:rPr>
      <w:t xml:space="preserve"> </w:t>
    </w:r>
  </w:p>
  <w:p w14:paraId="04A111B9" w14:textId="7B592F6E" w:rsidR="00312A47" w:rsidRPr="00C15082" w:rsidRDefault="00312A47" w:rsidP="000C1AAB">
    <w:pPr>
      <w:pStyle w:val="Zhlav"/>
      <w:tabs>
        <w:tab w:val="clear" w:pos="4536"/>
      </w:tabs>
      <w:jc w:val="right"/>
      <w:rPr>
        <w:rFonts w:ascii="Tahoma" w:hAnsi="Tahoma" w:cs="Tahoma"/>
        <w:sz w:val="12"/>
        <w:szCs w:val="12"/>
      </w:rPr>
    </w:pPr>
    <w:r w:rsidRPr="00C15082">
      <w:rPr>
        <w:rFonts w:ascii="Tahoma" w:hAnsi="Tahoma" w:cs="Tahoma"/>
        <w:sz w:val="12"/>
        <w:szCs w:val="12"/>
      </w:rPr>
      <w:t>Příloha č. 2 Výzv</w:t>
    </w:r>
    <w:r w:rsidR="00746123">
      <w:rPr>
        <w:rFonts w:ascii="Tahoma" w:hAnsi="Tahoma" w:cs="Tahoma"/>
        <w:sz w:val="12"/>
        <w:szCs w:val="12"/>
      </w:rPr>
      <w:t>y</w:t>
    </w:r>
    <w:r w:rsidRPr="00C15082">
      <w:rPr>
        <w:rFonts w:ascii="Tahoma" w:hAnsi="Tahoma" w:cs="Tahoma"/>
        <w:sz w:val="12"/>
        <w:szCs w:val="12"/>
      </w:rPr>
      <w:t xml:space="preserve"> k předložení cenové nabídky – Návrh </w:t>
    </w:r>
    <w:r w:rsidR="00746123">
      <w:rPr>
        <w:rFonts w:ascii="Tahoma" w:hAnsi="Tahoma" w:cs="Tahoma"/>
        <w:sz w:val="12"/>
        <w:szCs w:val="12"/>
      </w:rPr>
      <w:t>s</w:t>
    </w:r>
    <w:r w:rsidRPr="00C15082">
      <w:rPr>
        <w:rFonts w:ascii="Tahoma" w:hAnsi="Tahoma" w:cs="Tahoma"/>
        <w:sz w:val="12"/>
        <w:szCs w:val="12"/>
      </w:rPr>
      <w:t xml:space="preserve">mlouvy o poskytování právních služeb -   </w:t>
    </w:r>
  </w:p>
  <w:p w14:paraId="3231A0A7" w14:textId="277D7910" w:rsidR="00312A47" w:rsidRPr="00C15082" w:rsidRDefault="00312A47" w:rsidP="00564B7B">
    <w:pPr>
      <w:pStyle w:val="Zhlav"/>
      <w:tabs>
        <w:tab w:val="clear" w:pos="4536"/>
        <w:tab w:val="clear" w:pos="9072"/>
      </w:tabs>
      <w:jc w:val="right"/>
      <w:rPr>
        <w:rFonts w:ascii="Tahoma" w:hAnsi="Tahoma" w:cs="Tahoma"/>
        <w:sz w:val="12"/>
        <w:szCs w:val="12"/>
      </w:rPr>
    </w:pPr>
    <w:r w:rsidRPr="00C15082">
      <w:rPr>
        <w:rFonts w:ascii="Tahoma" w:hAnsi="Tahoma" w:cs="Tahoma"/>
        <w:sz w:val="12"/>
        <w:szCs w:val="12"/>
      </w:rPr>
      <w:t xml:space="preserve">VZMR „Administrace </w:t>
    </w:r>
    <w:r w:rsidR="009B78EE" w:rsidRPr="00C15082">
      <w:rPr>
        <w:rFonts w:ascii="Tahoma" w:hAnsi="Tahoma" w:cs="Tahoma"/>
        <w:sz w:val="12"/>
        <w:szCs w:val="12"/>
      </w:rPr>
      <w:t xml:space="preserve">veřejných zakázek v rámci Projektu CZ.31.2.0/0.0/0./24_145/0011561 </w:t>
    </w:r>
    <w:r w:rsidR="00746123">
      <w:rPr>
        <w:rFonts w:ascii="Tahoma" w:hAnsi="Tahoma" w:cs="Tahoma"/>
        <w:sz w:val="12"/>
        <w:szCs w:val="12"/>
      </w:rPr>
      <w:t>‚</w:t>
    </w:r>
    <w:r w:rsidR="009B78EE" w:rsidRPr="00C15082">
      <w:rPr>
        <w:rFonts w:ascii="Tahoma" w:hAnsi="Tahoma" w:cs="Tahoma"/>
        <w:sz w:val="12"/>
        <w:szCs w:val="12"/>
      </w:rPr>
      <w:t>Posílení kybernetické bezpečnosti ÚMČ Praha 14</w:t>
    </w:r>
    <w:r w:rsidR="00746123">
      <w:rPr>
        <w:rFonts w:ascii="Tahoma" w:hAnsi="Tahoma" w:cs="Tahoma"/>
        <w:sz w:val="12"/>
        <w:szCs w:val="12"/>
      </w:rPr>
      <w:t>‘</w:t>
    </w:r>
    <w:r w:rsidRPr="00C15082">
      <w:rPr>
        <w:rFonts w:ascii="Tahoma" w:hAnsi="Tahoma" w:cs="Tahoma"/>
        <w:sz w:val="12"/>
        <w:szCs w:val="12"/>
      </w:rPr>
      <w:t>“</w:t>
    </w:r>
  </w:p>
  <w:p w14:paraId="5E63FE03" w14:textId="2CA6A6B4" w:rsidR="00312A47" w:rsidRDefault="00312A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51"/>
    <w:multiLevelType w:val="hybridMultilevel"/>
    <w:tmpl w:val="1F0EA0BA"/>
    <w:lvl w:ilvl="0" w:tplc="8850FF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954CA"/>
    <w:multiLevelType w:val="multilevel"/>
    <w:tmpl w:val="FC20FA18"/>
    <w:lvl w:ilvl="0">
      <w:start w:val="1"/>
      <w:numFmt w:val="decimal"/>
      <w:lvlText w:val="6.%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B1623"/>
    <w:multiLevelType w:val="hybridMultilevel"/>
    <w:tmpl w:val="08BA0D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487DD1"/>
    <w:multiLevelType w:val="hybridMultilevel"/>
    <w:tmpl w:val="26CCE05A"/>
    <w:lvl w:ilvl="0" w:tplc="4BA42ED2">
      <w:start w:val="1"/>
      <w:numFmt w:val="decimal"/>
      <w:lvlText w:val="5.%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50A21"/>
    <w:multiLevelType w:val="hybridMultilevel"/>
    <w:tmpl w:val="74DA53C4"/>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BCA4BF7"/>
    <w:multiLevelType w:val="hybridMultilevel"/>
    <w:tmpl w:val="0EBC91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EB3658B"/>
    <w:multiLevelType w:val="hybridMultilevel"/>
    <w:tmpl w:val="3A3C8D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1B071B"/>
    <w:multiLevelType w:val="hybridMultilevel"/>
    <w:tmpl w:val="6F769060"/>
    <w:lvl w:ilvl="0" w:tplc="53AA2B3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BC5B49"/>
    <w:multiLevelType w:val="multilevel"/>
    <w:tmpl w:val="C504D29E"/>
    <w:lvl w:ilvl="0">
      <w:start w:val="1"/>
      <w:numFmt w:val="decimal"/>
      <w:lvlText w:val="5.%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05555B"/>
    <w:multiLevelType w:val="hybridMultilevel"/>
    <w:tmpl w:val="AE987478"/>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2677522C"/>
    <w:multiLevelType w:val="hybridMultilevel"/>
    <w:tmpl w:val="36A6D960"/>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1" w15:restartNumberingAfterBreak="0">
    <w:nsid w:val="26FE297A"/>
    <w:multiLevelType w:val="hybridMultilevel"/>
    <w:tmpl w:val="E520C234"/>
    <w:lvl w:ilvl="0" w:tplc="04050017">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2" w15:restartNumberingAfterBreak="0">
    <w:nsid w:val="28C2496D"/>
    <w:multiLevelType w:val="hybridMultilevel"/>
    <w:tmpl w:val="3648E474"/>
    <w:lvl w:ilvl="0" w:tplc="B1FA3B38">
      <w:start w:val="1"/>
      <w:numFmt w:val="decimal"/>
      <w:lvlText w:val="%1."/>
      <w:lvlJc w:val="left"/>
      <w:pPr>
        <w:ind w:left="1440" w:hanging="360"/>
      </w:pPr>
      <w:rPr>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C9A5990"/>
    <w:multiLevelType w:val="multilevel"/>
    <w:tmpl w:val="6674ECBE"/>
    <w:lvl w:ilvl="0">
      <w:start w:val="1"/>
      <w:numFmt w:val="decimal"/>
      <w:lvlText w:val="%1."/>
      <w:lvlJc w:val="left"/>
      <w:rPr>
        <w:rFonts w:asciiTheme="minorHAnsi" w:eastAsia="Times New Roman" w:hAnsiTheme="minorHAnsi" w:cstheme="minorHAnsi" w:hint="default"/>
        <w:b/>
        <w:bCs/>
        <w:i w:val="0"/>
        <w:iCs w:val="0"/>
        <w:smallCaps/>
        <w:strike w:val="0"/>
        <w:color w:val="000000"/>
        <w:spacing w:val="0"/>
        <w:w w:val="100"/>
        <w:position w:val="0"/>
        <w:sz w:val="24"/>
        <w:szCs w:val="24"/>
        <w:u w:val="none"/>
        <w:lang w:val="cs-CZ" w:eastAsia="cs-CZ" w:bidi="cs-CZ"/>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F686F"/>
    <w:multiLevelType w:val="hybridMultilevel"/>
    <w:tmpl w:val="87E0177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7433B7E"/>
    <w:multiLevelType w:val="hybridMultilevel"/>
    <w:tmpl w:val="107E1818"/>
    <w:lvl w:ilvl="0" w:tplc="4BA42ED2">
      <w:start w:val="1"/>
      <w:numFmt w:val="decimal"/>
      <w:lvlText w:val="5.%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2E314C"/>
    <w:multiLevelType w:val="hybridMultilevel"/>
    <w:tmpl w:val="3894122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F8F0A25"/>
    <w:multiLevelType w:val="hybridMultilevel"/>
    <w:tmpl w:val="4C1C48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CC01DB"/>
    <w:multiLevelType w:val="hybridMultilevel"/>
    <w:tmpl w:val="AB6CE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F34A53"/>
    <w:multiLevelType w:val="hybridMultilevel"/>
    <w:tmpl w:val="48A2FF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FC0E56"/>
    <w:multiLevelType w:val="hybridMultilevel"/>
    <w:tmpl w:val="9550A67E"/>
    <w:lvl w:ilvl="0" w:tplc="DD6AD1A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37864A0"/>
    <w:multiLevelType w:val="hybridMultilevel"/>
    <w:tmpl w:val="D696BC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55B5CE7"/>
    <w:multiLevelType w:val="hybridMultilevel"/>
    <w:tmpl w:val="8C94809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578F485B"/>
    <w:multiLevelType w:val="hybridMultilevel"/>
    <w:tmpl w:val="746A9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FB2011E"/>
    <w:multiLevelType w:val="hybridMultilevel"/>
    <w:tmpl w:val="032274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5E7269B"/>
    <w:multiLevelType w:val="multilevel"/>
    <w:tmpl w:val="6674ECBE"/>
    <w:lvl w:ilvl="0">
      <w:start w:val="1"/>
      <w:numFmt w:val="decimal"/>
      <w:lvlText w:val="%1."/>
      <w:lvlJc w:val="left"/>
      <w:rPr>
        <w:rFonts w:asciiTheme="minorHAnsi" w:eastAsia="Times New Roman" w:hAnsiTheme="minorHAnsi" w:cstheme="minorHAnsi" w:hint="default"/>
        <w:b/>
        <w:bCs/>
        <w:i w:val="0"/>
        <w:iCs w:val="0"/>
        <w:smallCaps/>
        <w:strike w:val="0"/>
        <w:color w:val="000000"/>
        <w:spacing w:val="0"/>
        <w:w w:val="100"/>
        <w:position w:val="0"/>
        <w:sz w:val="24"/>
        <w:szCs w:val="24"/>
        <w:u w:val="none"/>
        <w:lang w:val="cs-CZ" w:eastAsia="cs-CZ" w:bidi="cs-CZ"/>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1F0606"/>
    <w:multiLevelType w:val="hybridMultilevel"/>
    <w:tmpl w:val="772E9C60"/>
    <w:lvl w:ilvl="0" w:tplc="A1245960">
      <w:start w:val="1"/>
      <w:numFmt w:val="lowerLetter"/>
      <w:lvlText w:val="%1)"/>
      <w:lvlJc w:val="left"/>
      <w:pPr>
        <w:ind w:left="644" w:hanging="360"/>
      </w:pPr>
      <w:rPr>
        <w:rFonts w:ascii="Tahoma" w:eastAsia="Calibri" w:hAnsi="Tahoma" w:cs="Tahoma"/>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A7C5AE5"/>
    <w:multiLevelType w:val="hybridMultilevel"/>
    <w:tmpl w:val="85B4B3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4F5B6B"/>
    <w:multiLevelType w:val="hybridMultilevel"/>
    <w:tmpl w:val="3894122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CE6A53"/>
    <w:multiLevelType w:val="hybridMultilevel"/>
    <w:tmpl w:val="892CCB7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59866917">
    <w:abstractNumId w:val="13"/>
  </w:num>
  <w:num w:numId="2" w16cid:durableId="925847441">
    <w:abstractNumId w:val="27"/>
  </w:num>
  <w:num w:numId="3" w16cid:durableId="1053695159">
    <w:abstractNumId w:val="8"/>
  </w:num>
  <w:num w:numId="4" w16cid:durableId="317344997">
    <w:abstractNumId w:val="1"/>
  </w:num>
  <w:num w:numId="5" w16cid:durableId="650913795">
    <w:abstractNumId w:val="26"/>
  </w:num>
  <w:num w:numId="6" w16cid:durableId="665089295">
    <w:abstractNumId w:val="15"/>
  </w:num>
  <w:num w:numId="7" w16cid:durableId="2053269088">
    <w:abstractNumId w:val="5"/>
  </w:num>
  <w:num w:numId="8" w16cid:durableId="1669752071">
    <w:abstractNumId w:val="3"/>
  </w:num>
  <w:num w:numId="9" w16cid:durableId="1623226032">
    <w:abstractNumId w:val="7"/>
  </w:num>
  <w:num w:numId="10" w16cid:durableId="738096140">
    <w:abstractNumId w:val="25"/>
  </w:num>
  <w:num w:numId="11" w16cid:durableId="305670118">
    <w:abstractNumId w:val="23"/>
  </w:num>
  <w:num w:numId="12" w16cid:durableId="1853183271">
    <w:abstractNumId w:val="4"/>
  </w:num>
  <w:num w:numId="13" w16cid:durableId="1842894232">
    <w:abstractNumId w:val="10"/>
  </w:num>
  <w:num w:numId="14" w16cid:durableId="1516266831">
    <w:abstractNumId w:val="17"/>
  </w:num>
  <w:num w:numId="15" w16cid:durableId="275136496">
    <w:abstractNumId w:val="28"/>
  </w:num>
  <w:num w:numId="16" w16cid:durableId="562451392">
    <w:abstractNumId w:val="18"/>
  </w:num>
  <w:num w:numId="17" w16cid:durableId="1553467049">
    <w:abstractNumId w:val="2"/>
  </w:num>
  <w:num w:numId="18" w16cid:durableId="82606000">
    <w:abstractNumId w:val="6"/>
  </w:num>
  <w:num w:numId="19" w16cid:durableId="757750346">
    <w:abstractNumId w:val="21"/>
  </w:num>
  <w:num w:numId="20" w16cid:durableId="298730529">
    <w:abstractNumId w:val="24"/>
  </w:num>
  <w:num w:numId="21" w16cid:durableId="1536429465">
    <w:abstractNumId w:val="19"/>
  </w:num>
  <w:num w:numId="22" w16cid:durableId="1251618431">
    <w:abstractNumId w:val="29"/>
  </w:num>
  <w:num w:numId="23" w16cid:durableId="1493139189">
    <w:abstractNumId w:val="20"/>
  </w:num>
  <w:num w:numId="24" w16cid:durableId="1638873728">
    <w:abstractNumId w:val="14"/>
  </w:num>
  <w:num w:numId="25" w16cid:durableId="1617370971">
    <w:abstractNumId w:val="0"/>
  </w:num>
  <w:num w:numId="26" w16cid:durableId="1314144694">
    <w:abstractNumId w:val="9"/>
  </w:num>
  <w:num w:numId="27" w16cid:durableId="67576831">
    <w:abstractNumId w:val="12"/>
  </w:num>
  <w:num w:numId="28" w16cid:durableId="264725905">
    <w:abstractNumId w:val="11"/>
  </w:num>
  <w:num w:numId="29" w16cid:durableId="1731465966">
    <w:abstractNumId w:val="22"/>
  </w:num>
  <w:num w:numId="30" w16cid:durableId="1735930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81"/>
    <w:rsid w:val="000016B1"/>
    <w:rsid w:val="00022DC6"/>
    <w:rsid w:val="00040954"/>
    <w:rsid w:val="00040997"/>
    <w:rsid w:val="0004151D"/>
    <w:rsid w:val="000620A4"/>
    <w:rsid w:val="00084748"/>
    <w:rsid w:val="00087FC0"/>
    <w:rsid w:val="000A69A1"/>
    <w:rsid w:val="000B5827"/>
    <w:rsid w:val="000C15C7"/>
    <w:rsid w:val="000C1AAB"/>
    <w:rsid w:val="000D011A"/>
    <w:rsid w:val="00102C6D"/>
    <w:rsid w:val="00111755"/>
    <w:rsid w:val="001137BD"/>
    <w:rsid w:val="00115B6E"/>
    <w:rsid w:val="00125EB0"/>
    <w:rsid w:val="00143AFC"/>
    <w:rsid w:val="00147F9A"/>
    <w:rsid w:val="00154232"/>
    <w:rsid w:val="00165E6C"/>
    <w:rsid w:val="00174BFE"/>
    <w:rsid w:val="00182681"/>
    <w:rsid w:val="001854BC"/>
    <w:rsid w:val="001A1057"/>
    <w:rsid w:val="001A1FB5"/>
    <w:rsid w:val="001C7C19"/>
    <w:rsid w:val="001D58AB"/>
    <w:rsid w:val="001F562A"/>
    <w:rsid w:val="001F6754"/>
    <w:rsid w:val="002038A9"/>
    <w:rsid w:val="002045D2"/>
    <w:rsid w:val="0024023D"/>
    <w:rsid w:val="0026410D"/>
    <w:rsid w:val="00270659"/>
    <w:rsid w:val="00271682"/>
    <w:rsid w:val="002A4B41"/>
    <w:rsid w:val="002A5EB1"/>
    <w:rsid w:val="002B30CF"/>
    <w:rsid w:val="002C409E"/>
    <w:rsid w:val="002C75D6"/>
    <w:rsid w:val="002D6458"/>
    <w:rsid w:val="002F1459"/>
    <w:rsid w:val="002F2AE8"/>
    <w:rsid w:val="003012C9"/>
    <w:rsid w:val="003019D3"/>
    <w:rsid w:val="00312A47"/>
    <w:rsid w:val="003173B7"/>
    <w:rsid w:val="00330EDE"/>
    <w:rsid w:val="00353E9D"/>
    <w:rsid w:val="003570CC"/>
    <w:rsid w:val="00364456"/>
    <w:rsid w:val="003767B9"/>
    <w:rsid w:val="00394382"/>
    <w:rsid w:val="003A61FF"/>
    <w:rsid w:val="003D1135"/>
    <w:rsid w:val="003D4A91"/>
    <w:rsid w:val="003E209D"/>
    <w:rsid w:val="004017CF"/>
    <w:rsid w:val="00426294"/>
    <w:rsid w:val="00431023"/>
    <w:rsid w:val="004373BE"/>
    <w:rsid w:val="004538CE"/>
    <w:rsid w:val="00455A74"/>
    <w:rsid w:val="00455D25"/>
    <w:rsid w:val="004760A5"/>
    <w:rsid w:val="00485C30"/>
    <w:rsid w:val="00490D01"/>
    <w:rsid w:val="00494244"/>
    <w:rsid w:val="004B08C1"/>
    <w:rsid w:val="004B75A5"/>
    <w:rsid w:val="004C0A9D"/>
    <w:rsid w:val="004C0BCB"/>
    <w:rsid w:val="004C7F72"/>
    <w:rsid w:val="004D7DB8"/>
    <w:rsid w:val="004E4B90"/>
    <w:rsid w:val="004E4D9B"/>
    <w:rsid w:val="004F1A04"/>
    <w:rsid w:val="005251AE"/>
    <w:rsid w:val="005469E6"/>
    <w:rsid w:val="00564B7B"/>
    <w:rsid w:val="00565F17"/>
    <w:rsid w:val="0058749E"/>
    <w:rsid w:val="00587B13"/>
    <w:rsid w:val="00594D2A"/>
    <w:rsid w:val="005A2876"/>
    <w:rsid w:val="005B0F73"/>
    <w:rsid w:val="005B6BDC"/>
    <w:rsid w:val="005D0DF1"/>
    <w:rsid w:val="005F79C1"/>
    <w:rsid w:val="006018A2"/>
    <w:rsid w:val="00605705"/>
    <w:rsid w:val="006164FB"/>
    <w:rsid w:val="00626FAD"/>
    <w:rsid w:val="0064421C"/>
    <w:rsid w:val="00654A6A"/>
    <w:rsid w:val="00654B2D"/>
    <w:rsid w:val="00672AC4"/>
    <w:rsid w:val="006B41A4"/>
    <w:rsid w:val="006B4FF4"/>
    <w:rsid w:val="006C065A"/>
    <w:rsid w:val="006D1759"/>
    <w:rsid w:val="0070336D"/>
    <w:rsid w:val="00707997"/>
    <w:rsid w:val="007158E2"/>
    <w:rsid w:val="007176C8"/>
    <w:rsid w:val="00724134"/>
    <w:rsid w:val="00746123"/>
    <w:rsid w:val="007652EC"/>
    <w:rsid w:val="007779DA"/>
    <w:rsid w:val="00777D76"/>
    <w:rsid w:val="007812BD"/>
    <w:rsid w:val="0078289E"/>
    <w:rsid w:val="00783546"/>
    <w:rsid w:val="0078556E"/>
    <w:rsid w:val="00796A77"/>
    <w:rsid w:val="007A57C2"/>
    <w:rsid w:val="007A670B"/>
    <w:rsid w:val="007B5286"/>
    <w:rsid w:val="007E0F6F"/>
    <w:rsid w:val="007E5421"/>
    <w:rsid w:val="00805236"/>
    <w:rsid w:val="0080576A"/>
    <w:rsid w:val="00817C48"/>
    <w:rsid w:val="00822990"/>
    <w:rsid w:val="008348B2"/>
    <w:rsid w:val="00836EE9"/>
    <w:rsid w:val="008517CB"/>
    <w:rsid w:val="00852A8B"/>
    <w:rsid w:val="008619BE"/>
    <w:rsid w:val="008636E0"/>
    <w:rsid w:val="00867D8E"/>
    <w:rsid w:val="00890DBC"/>
    <w:rsid w:val="00896D94"/>
    <w:rsid w:val="008A21BB"/>
    <w:rsid w:val="008D0252"/>
    <w:rsid w:val="008F0883"/>
    <w:rsid w:val="008F6AAD"/>
    <w:rsid w:val="00902F20"/>
    <w:rsid w:val="009144FB"/>
    <w:rsid w:val="00920104"/>
    <w:rsid w:val="00925BC5"/>
    <w:rsid w:val="00943022"/>
    <w:rsid w:val="00945DBC"/>
    <w:rsid w:val="0095293B"/>
    <w:rsid w:val="0097376D"/>
    <w:rsid w:val="009A4521"/>
    <w:rsid w:val="009B2AE2"/>
    <w:rsid w:val="009B78EE"/>
    <w:rsid w:val="009C1F38"/>
    <w:rsid w:val="009C5AA2"/>
    <w:rsid w:val="009D3442"/>
    <w:rsid w:val="009E7EEC"/>
    <w:rsid w:val="009F28B1"/>
    <w:rsid w:val="00A27278"/>
    <w:rsid w:val="00A27581"/>
    <w:rsid w:val="00A51542"/>
    <w:rsid w:val="00A546B2"/>
    <w:rsid w:val="00A5613C"/>
    <w:rsid w:val="00A6678F"/>
    <w:rsid w:val="00A741C5"/>
    <w:rsid w:val="00A75EB1"/>
    <w:rsid w:val="00A91EB7"/>
    <w:rsid w:val="00AB6DF3"/>
    <w:rsid w:val="00AC51C2"/>
    <w:rsid w:val="00AE107F"/>
    <w:rsid w:val="00AF1E75"/>
    <w:rsid w:val="00B11609"/>
    <w:rsid w:val="00B12D53"/>
    <w:rsid w:val="00B23A8B"/>
    <w:rsid w:val="00B3573A"/>
    <w:rsid w:val="00B5169D"/>
    <w:rsid w:val="00B63943"/>
    <w:rsid w:val="00B83349"/>
    <w:rsid w:val="00B84CA0"/>
    <w:rsid w:val="00B90C80"/>
    <w:rsid w:val="00BA3C15"/>
    <w:rsid w:val="00BB3446"/>
    <w:rsid w:val="00BC7ED5"/>
    <w:rsid w:val="00BD1D32"/>
    <w:rsid w:val="00BD2427"/>
    <w:rsid w:val="00BD272A"/>
    <w:rsid w:val="00BE5BF1"/>
    <w:rsid w:val="00C005F5"/>
    <w:rsid w:val="00C07435"/>
    <w:rsid w:val="00C11B3B"/>
    <w:rsid w:val="00C12225"/>
    <w:rsid w:val="00C12405"/>
    <w:rsid w:val="00C136CE"/>
    <w:rsid w:val="00C15082"/>
    <w:rsid w:val="00C17D73"/>
    <w:rsid w:val="00C209D6"/>
    <w:rsid w:val="00C20CF5"/>
    <w:rsid w:val="00C26A2D"/>
    <w:rsid w:val="00C50B90"/>
    <w:rsid w:val="00C54F6B"/>
    <w:rsid w:val="00C73A5A"/>
    <w:rsid w:val="00C847EB"/>
    <w:rsid w:val="00CC1BEA"/>
    <w:rsid w:val="00CD0495"/>
    <w:rsid w:val="00CE61FA"/>
    <w:rsid w:val="00D017AD"/>
    <w:rsid w:val="00D24B5C"/>
    <w:rsid w:val="00D354D6"/>
    <w:rsid w:val="00D50A73"/>
    <w:rsid w:val="00D6285B"/>
    <w:rsid w:val="00D91809"/>
    <w:rsid w:val="00D923AD"/>
    <w:rsid w:val="00DA1932"/>
    <w:rsid w:val="00DB434D"/>
    <w:rsid w:val="00DC04BC"/>
    <w:rsid w:val="00DC1B1F"/>
    <w:rsid w:val="00DD0260"/>
    <w:rsid w:val="00DD0E78"/>
    <w:rsid w:val="00DE498A"/>
    <w:rsid w:val="00DF4B57"/>
    <w:rsid w:val="00DF7CD6"/>
    <w:rsid w:val="00E20FC6"/>
    <w:rsid w:val="00E27A8D"/>
    <w:rsid w:val="00E40AAB"/>
    <w:rsid w:val="00E42D66"/>
    <w:rsid w:val="00E43E85"/>
    <w:rsid w:val="00E62979"/>
    <w:rsid w:val="00E75084"/>
    <w:rsid w:val="00E76708"/>
    <w:rsid w:val="00E91D36"/>
    <w:rsid w:val="00EA4DB9"/>
    <w:rsid w:val="00EA6ACA"/>
    <w:rsid w:val="00EE5F39"/>
    <w:rsid w:val="00F214F1"/>
    <w:rsid w:val="00F65228"/>
    <w:rsid w:val="00F76324"/>
    <w:rsid w:val="00F77085"/>
    <w:rsid w:val="00FC447B"/>
    <w:rsid w:val="00FC557C"/>
    <w:rsid w:val="00FC77DB"/>
    <w:rsid w:val="00FE1713"/>
    <w:rsid w:val="00FE5ECE"/>
    <w:rsid w:val="00FE7B11"/>
    <w:rsid w:val="00FF3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39A4"/>
  <w15:chartTrackingRefBased/>
  <w15:docId w15:val="{96D9C0E7-9814-47C5-B279-3EEA8C4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82681"/>
    <w:pPr>
      <w:tabs>
        <w:tab w:val="center" w:pos="4536"/>
        <w:tab w:val="right" w:pos="9072"/>
      </w:tabs>
      <w:spacing w:after="0" w:line="240" w:lineRule="auto"/>
    </w:pPr>
  </w:style>
  <w:style w:type="character" w:customStyle="1" w:styleId="ZpatChar">
    <w:name w:val="Zápatí Char"/>
    <w:basedOn w:val="Standardnpsmoodstavce"/>
    <w:link w:val="Zpat"/>
    <w:uiPriority w:val="99"/>
    <w:rsid w:val="00182681"/>
  </w:style>
  <w:style w:type="paragraph" w:styleId="Odstavecseseznamem">
    <w:name w:val="List Paragraph"/>
    <w:basedOn w:val="Normln"/>
    <w:link w:val="OdstavecseseznamemChar"/>
    <w:uiPriority w:val="34"/>
    <w:qFormat/>
    <w:rsid w:val="004D7DB8"/>
    <w:pPr>
      <w:spacing w:after="200" w:line="276" w:lineRule="auto"/>
      <w:ind w:left="720"/>
      <w:contextualSpacing/>
    </w:pPr>
    <w:rPr>
      <w:rFonts w:ascii="Calibri" w:eastAsia="Calibri" w:hAnsi="Calibri" w:cs="Times New Roman"/>
    </w:rPr>
  </w:style>
  <w:style w:type="character" w:styleId="Hypertextovodkaz">
    <w:name w:val="Hyperlink"/>
    <w:basedOn w:val="Standardnpsmoodstavce"/>
    <w:uiPriority w:val="99"/>
    <w:unhideWhenUsed/>
    <w:rsid w:val="004D7DB8"/>
    <w:rPr>
      <w:color w:val="0563C1" w:themeColor="hyperlink"/>
      <w:u w:val="single"/>
    </w:rPr>
  </w:style>
  <w:style w:type="character" w:styleId="Odkaznakoment">
    <w:name w:val="annotation reference"/>
    <w:basedOn w:val="Standardnpsmoodstavce"/>
    <w:uiPriority w:val="99"/>
    <w:semiHidden/>
    <w:unhideWhenUsed/>
    <w:rsid w:val="00E43E85"/>
    <w:rPr>
      <w:sz w:val="16"/>
      <w:szCs w:val="16"/>
    </w:rPr>
  </w:style>
  <w:style w:type="paragraph" w:styleId="Textkomente">
    <w:name w:val="annotation text"/>
    <w:basedOn w:val="Normln"/>
    <w:link w:val="TextkomenteChar"/>
    <w:uiPriority w:val="99"/>
    <w:semiHidden/>
    <w:unhideWhenUsed/>
    <w:rsid w:val="00E43E85"/>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E43E8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43E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3E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7670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7670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1117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1755"/>
  </w:style>
  <w:style w:type="paragraph" w:styleId="Revize">
    <w:name w:val="Revision"/>
    <w:hidden/>
    <w:uiPriority w:val="99"/>
    <w:semiHidden/>
    <w:rsid w:val="00C20CF5"/>
    <w:pPr>
      <w:spacing w:after="0" w:line="240" w:lineRule="auto"/>
    </w:pPr>
  </w:style>
  <w:style w:type="character" w:customStyle="1" w:styleId="OdstavecseseznamemChar">
    <w:name w:val="Odstavec se seznamem Char"/>
    <w:link w:val="Odstavecseseznamem"/>
    <w:uiPriority w:val="34"/>
    <w:rsid w:val="004310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Dusek@praha14.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1698</Words>
  <Characters>10025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ÚMČ PRAHA 14</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2022-04-20T08:48:00Z</cp:lastPrinted>
  <dcterms:created xsi:type="dcterms:W3CDTF">2025-03-07T14:32:00Z</dcterms:created>
  <dcterms:modified xsi:type="dcterms:W3CDTF">2025-03-30T22:45:00Z</dcterms:modified>
</cp:coreProperties>
</file>