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7836" w14:textId="54A928ED" w:rsidR="00A01375" w:rsidRPr="00290BDD" w:rsidRDefault="00326479" w:rsidP="00326479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PÍSEMNÁ </w:t>
      </w:r>
      <w:r w:rsidR="00290BDD" w:rsidRPr="00290BDD">
        <w:rPr>
          <w:b/>
          <w:bCs/>
          <w:sz w:val="28"/>
          <w:szCs w:val="32"/>
        </w:rPr>
        <w:t>ZPRÁVA</w:t>
      </w:r>
      <w:r>
        <w:rPr>
          <w:b/>
          <w:bCs/>
          <w:sz w:val="28"/>
          <w:szCs w:val="32"/>
        </w:rPr>
        <w:t xml:space="preserve"> ZADAVATELE</w:t>
      </w:r>
    </w:p>
    <w:p w14:paraId="254F3FF9" w14:textId="36EABEB7" w:rsidR="00290BDD" w:rsidRDefault="00290BDD" w:rsidP="00290BDD">
      <w:pPr>
        <w:jc w:val="center"/>
      </w:pPr>
      <w:r>
        <w:t xml:space="preserve">ve smyslu § </w:t>
      </w:r>
      <w:r w:rsidR="00637D31">
        <w:t>217</w:t>
      </w:r>
      <w:r>
        <w:t xml:space="preserve"> zákona č. 134/2016 Sb., o zadávání veřejných zakázek, ve znění pozdějších předpisů (dále jen „</w:t>
      </w:r>
      <w:r>
        <w:rPr>
          <w:b/>
          <w:bCs/>
        </w:rPr>
        <w:t>ZZVZ</w:t>
      </w:r>
      <w:r>
        <w:t>“)</w:t>
      </w:r>
    </w:p>
    <w:p w14:paraId="4A1BE23B" w14:textId="77777777" w:rsidR="00290BDD" w:rsidRPr="00956143" w:rsidRDefault="00290BDD" w:rsidP="00290BDD">
      <w:pPr>
        <w:pStyle w:val="Nadpis1"/>
        <w:tabs>
          <w:tab w:val="right" w:leader="dot" w:pos="9498"/>
        </w:tabs>
      </w:pPr>
      <w:bookmarkStart w:id="0" w:name="_Toc162949522"/>
      <w:bookmarkStart w:id="1" w:name="_Toc162952376"/>
      <w:bookmarkStart w:id="2" w:name="_Toc169804446"/>
      <w:bookmarkStart w:id="3" w:name="_Toc169804720"/>
      <w:bookmarkStart w:id="4" w:name="_Toc192800257"/>
      <w:r w:rsidRPr="00956143">
        <w:t>Identifikační údaje zadavatele</w:t>
      </w:r>
      <w:bookmarkEnd w:id="0"/>
      <w:bookmarkEnd w:id="1"/>
      <w:bookmarkEnd w:id="2"/>
      <w:bookmarkEnd w:id="3"/>
      <w:bookmarkEnd w:id="4"/>
    </w:p>
    <w:p w14:paraId="2AC2D23E" w14:textId="77777777" w:rsidR="00290BDD" w:rsidRPr="00956143" w:rsidRDefault="00290BDD" w:rsidP="00290BDD">
      <w:pPr>
        <w:pStyle w:val="Bezmezer"/>
        <w:ind w:left="425" w:firstLine="283"/>
        <w:rPr>
          <w:rFonts w:ascii="Arial Nova" w:hAnsi="Arial Nova" w:cs="Arial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název: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b/>
          <w:bCs/>
          <w:sz w:val="20"/>
          <w:szCs w:val="20"/>
        </w:rPr>
        <w:t>Městská část Praha 14</w:t>
      </w:r>
    </w:p>
    <w:p w14:paraId="0F086214" w14:textId="77777777" w:rsidR="00290BDD" w:rsidRPr="00956143" w:rsidRDefault="00290BDD" w:rsidP="00290BDD">
      <w:pPr>
        <w:pStyle w:val="Bezmezer"/>
        <w:ind w:left="708"/>
        <w:rPr>
          <w:rFonts w:ascii="Arial Nova" w:hAnsi="Arial Nova" w:cs="Arial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sídlo: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bCs/>
          <w:sz w:val="20"/>
          <w:szCs w:val="20"/>
        </w:rPr>
        <w:t>Bratří Venclíků 1073, 198 21 Praha 9</w:t>
      </w:r>
    </w:p>
    <w:p w14:paraId="4FA74CAA" w14:textId="77777777" w:rsidR="00290BDD" w:rsidRPr="00956143" w:rsidRDefault="00290BDD" w:rsidP="00290BDD">
      <w:pPr>
        <w:pStyle w:val="Bezmezer"/>
        <w:ind w:left="425" w:firstLine="283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IČ: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bCs/>
          <w:sz w:val="20"/>
          <w:szCs w:val="20"/>
        </w:rPr>
        <w:t>00231312</w:t>
      </w:r>
    </w:p>
    <w:p w14:paraId="603506D3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</w:p>
    <w:p w14:paraId="6D53AA29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color w:val="000000"/>
          <w:sz w:val="20"/>
          <w:szCs w:val="20"/>
        </w:rPr>
        <w:t>osoba oprávněná jednat:</w:t>
      </w:r>
      <w:r w:rsidRPr="00956143">
        <w:rPr>
          <w:rFonts w:ascii="Arial Nova" w:hAnsi="Arial Nova" w:cs="Arial"/>
          <w:color w:val="000000"/>
          <w:sz w:val="20"/>
          <w:szCs w:val="20"/>
        </w:rPr>
        <w:tab/>
      </w:r>
      <w:r w:rsidRPr="00956143">
        <w:rPr>
          <w:rFonts w:ascii="Arial Nova" w:hAnsi="Arial Nova" w:cs="Arial"/>
          <w:color w:val="000000"/>
          <w:sz w:val="20"/>
          <w:szCs w:val="20"/>
        </w:rPr>
        <w:tab/>
      </w:r>
      <w:r w:rsidRPr="00956143">
        <w:rPr>
          <w:rFonts w:ascii="Arial Nova" w:hAnsi="Arial Nova" w:cs="Arial"/>
          <w:bCs/>
          <w:sz w:val="20"/>
          <w:szCs w:val="20"/>
        </w:rPr>
        <w:t>Jiří Zajac, starosta</w:t>
      </w:r>
    </w:p>
    <w:p w14:paraId="3DB3DB1C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kontaktní osoba: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  <w:t>Petr Brych, vedoucí odboru investičního</w:t>
      </w:r>
    </w:p>
    <w:p w14:paraId="37E99086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 xml:space="preserve">tel.: 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  <w:t>+420 225 295 261</w:t>
      </w:r>
    </w:p>
    <w:p w14:paraId="165A25DF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 xml:space="preserve">e-mail: 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  <w:t>petr.brych@praha14.cz</w:t>
      </w:r>
    </w:p>
    <w:p w14:paraId="1B6B908A" w14:textId="77777777" w:rsidR="00290BDD" w:rsidRPr="00956143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adresa profilu zadavatele:</w:t>
      </w:r>
      <w:r w:rsidRPr="00956143">
        <w:rPr>
          <w:rFonts w:ascii="Arial Nova" w:hAnsi="Arial Nova" w:cs="Arial"/>
          <w:sz w:val="20"/>
          <w:szCs w:val="20"/>
        </w:rPr>
        <w:tab/>
      </w:r>
      <w:hyperlink r:id="rId8" w:history="1">
        <w:r w:rsidRPr="00956143">
          <w:rPr>
            <w:rStyle w:val="Hypertextovodkaz"/>
            <w:rFonts w:ascii="Arial Nova" w:hAnsi="Arial Nova" w:cs="Arial"/>
            <w:sz w:val="20"/>
            <w:szCs w:val="20"/>
          </w:rPr>
          <w:t>https://ezak.praha14.cz/</w:t>
        </w:r>
      </w:hyperlink>
      <w:r w:rsidRPr="00956143">
        <w:rPr>
          <w:rFonts w:ascii="Arial Nova" w:hAnsi="Arial Nova" w:cs="Arial"/>
          <w:sz w:val="20"/>
          <w:szCs w:val="20"/>
        </w:rPr>
        <w:t xml:space="preserve"> </w:t>
      </w:r>
    </w:p>
    <w:p w14:paraId="0894BE46" w14:textId="77777777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sz w:val="20"/>
          <w:szCs w:val="20"/>
        </w:rPr>
      </w:pPr>
      <w:r w:rsidRPr="00956143">
        <w:rPr>
          <w:rFonts w:ascii="Arial Nova" w:hAnsi="Arial Nova" w:cs="Arial"/>
          <w:sz w:val="20"/>
          <w:szCs w:val="20"/>
        </w:rPr>
        <w:t>ID datové schránky:</w:t>
      </w:r>
      <w:r w:rsidRPr="00956143">
        <w:rPr>
          <w:rFonts w:ascii="Arial Nova" w:hAnsi="Arial Nova" w:cs="Arial"/>
          <w:sz w:val="20"/>
          <w:szCs w:val="20"/>
        </w:rPr>
        <w:tab/>
      </w:r>
      <w:proofErr w:type="spellStart"/>
      <w:r w:rsidRPr="00956143">
        <w:rPr>
          <w:rFonts w:ascii="Arial Nova" w:hAnsi="Arial Nova" w:cs="Arial"/>
          <w:sz w:val="20"/>
          <w:szCs w:val="20"/>
        </w:rPr>
        <w:t>pmabtfa</w:t>
      </w:r>
      <w:proofErr w:type="spellEnd"/>
    </w:p>
    <w:p w14:paraId="466D0A15" w14:textId="73B0BA3C" w:rsidR="00290BDD" w:rsidRDefault="00290BDD" w:rsidP="00290BDD">
      <w:pPr>
        <w:pStyle w:val="Nadpis1"/>
      </w:pPr>
      <w:bookmarkStart w:id="5" w:name="_Toc169804447"/>
      <w:bookmarkStart w:id="6" w:name="_Toc169804721"/>
      <w:bookmarkStart w:id="7" w:name="_Toc192800258"/>
      <w:bookmarkStart w:id="8" w:name="_Toc162949523"/>
      <w:bookmarkStart w:id="9" w:name="_Toc162952377"/>
      <w:r>
        <w:t>Identifikace zadávacího řízení</w:t>
      </w:r>
      <w:bookmarkEnd w:id="5"/>
      <w:bookmarkEnd w:id="6"/>
      <w:bookmarkEnd w:id="7"/>
    </w:p>
    <w:p w14:paraId="0D5267B4" w14:textId="40645D91" w:rsidR="00290BDD" w:rsidRDefault="00290BDD" w:rsidP="00290BDD">
      <w:pPr>
        <w:pStyle w:val="Bezmezer"/>
        <w:ind w:left="3544" w:hanging="2836"/>
        <w:rPr>
          <w:rFonts w:ascii="Arial Nova" w:hAnsi="Arial Nova" w:cs="Arial"/>
          <w:b/>
          <w:bCs/>
          <w:sz w:val="20"/>
          <w:szCs w:val="20"/>
        </w:rPr>
      </w:pPr>
      <w:bookmarkStart w:id="10" w:name="_Hlk191624530"/>
      <w:r w:rsidRPr="00956143">
        <w:rPr>
          <w:rFonts w:ascii="Arial Nova" w:hAnsi="Arial Nova" w:cs="Arial"/>
          <w:sz w:val="20"/>
          <w:szCs w:val="20"/>
        </w:rPr>
        <w:t>název</w:t>
      </w:r>
      <w:r>
        <w:rPr>
          <w:rFonts w:ascii="Arial Nova" w:hAnsi="Arial Nova" w:cs="Arial"/>
          <w:sz w:val="20"/>
          <w:szCs w:val="20"/>
        </w:rPr>
        <w:t xml:space="preserve"> veřejné zakázky</w:t>
      </w:r>
      <w:r w:rsidRPr="00956143">
        <w:rPr>
          <w:rFonts w:ascii="Arial Nova" w:hAnsi="Arial Nova" w:cs="Arial"/>
          <w:sz w:val="20"/>
          <w:szCs w:val="20"/>
        </w:rPr>
        <w:t>:</w:t>
      </w:r>
      <w:r w:rsidRPr="00956143">
        <w:rPr>
          <w:rFonts w:ascii="Arial Nova" w:hAnsi="Arial Nova" w:cs="Arial"/>
          <w:sz w:val="20"/>
          <w:szCs w:val="20"/>
        </w:rPr>
        <w:tab/>
      </w:r>
      <w:r w:rsidR="003E63A6" w:rsidRPr="003E63A6">
        <w:rPr>
          <w:rFonts w:ascii="Arial Nova" w:hAnsi="Arial Nova" w:cs="Arial"/>
          <w:b/>
          <w:bCs/>
          <w:sz w:val="20"/>
          <w:szCs w:val="20"/>
        </w:rPr>
        <w:t xml:space="preserve">Rekonstrukce kuchyně ZŠ </w:t>
      </w:r>
      <w:proofErr w:type="spellStart"/>
      <w:r w:rsidR="003E63A6" w:rsidRPr="003E63A6">
        <w:rPr>
          <w:rFonts w:ascii="Arial Nova" w:hAnsi="Arial Nova" w:cs="Arial"/>
          <w:b/>
          <w:bCs/>
          <w:sz w:val="20"/>
          <w:szCs w:val="20"/>
        </w:rPr>
        <w:t>Genárala</w:t>
      </w:r>
      <w:proofErr w:type="spellEnd"/>
      <w:r w:rsidR="003E63A6" w:rsidRPr="003E63A6">
        <w:rPr>
          <w:rFonts w:ascii="Arial Nova" w:hAnsi="Arial Nova" w:cs="Arial"/>
          <w:b/>
          <w:bCs/>
          <w:sz w:val="20"/>
          <w:szCs w:val="20"/>
        </w:rPr>
        <w:t xml:space="preserve"> Janouška</w:t>
      </w:r>
    </w:p>
    <w:p w14:paraId="1DB6FA3A" w14:textId="44DCA298" w:rsidR="00C10AD7" w:rsidRPr="00956143" w:rsidRDefault="00C10AD7" w:rsidP="00290BDD">
      <w:pPr>
        <w:pStyle w:val="Bezmezer"/>
        <w:ind w:left="3544" w:hanging="2836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ev. č. VVZ</w:t>
      </w:r>
      <w:r>
        <w:rPr>
          <w:rFonts w:ascii="Arial Nova" w:hAnsi="Arial Nova" w:cs="Arial"/>
          <w:sz w:val="20"/>
          <w:szCs w:val="20"/>
        </w:rPr>
        <w:tab/>
      </w:r>
      <w:r w:rsidRPr="00C10AD7">
        <w:rPr>
          <w:rFonts w:ascii="Arial Nova" w:hAnsi="Arial Nova" w:cs="Arial"/>
          <w:sz w:val="20"/>
          <w:szCs w:val="20"/>
        </w:rPr>
        <w:t>Z2024-062914</w:t>
      </w:r>
    </w:p>
    <w:p w14:paraId="2D611818" w14:textId="115AF915" w:rsidR="00290BDD" w:rsidRPr="00956143" w:rsidRDefault="00290BDD" w:rsidP="00290BDD">
      <w:pPr>
        <w:pStyle w:val="Bezmezer"/>
        <w:ind w:left="708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datum zahájení ZŘ</w:t>
      </w:r>
      <w:r w:rsidRPr="00956143">
        <w:rPr>
          <w:rFonts w:ascii="Arial Nova" w:hAnsi="Arial Nova" w:cs="Arial"/>
          <w:sz w:val="20"/>
          <w:szCs w:val="20"/>
        </w:rPr>
        <w:t>:</w:t>
      </w:r>
      <w:r w:rsidRPr="00956143">
        <w:rPr>
          <w:rFonts w:ascii="Arial Nova" w:hAnsi="Arial Nova" w:cs="Arial"/>
          <w:sz w:val="20"/>
          <w:szCs w:val="20"/>
        </w:rPr>
        <w:tab/>
      </w:r>
      <w:r w:rsidRPr="00956143">
        <w:rPr>
          <w:rFonts w:ascii="Arial Nova" w:hAnsi="Arial Nova" w:cs="Arial"/>
          <w:sz w:val="20"/>
          <w:szCs w:val="20"/>
        </w:rPr>
        <w:tab/>
      </w:r>
      <w:r w:rsidR="003E63A6">
        <w:rPr>
          <w:rFonts w:ascii="Arial Nova" w:hAnsi="Arial Nova" w:cs="Arial"/>
          <w:bCs/>
          <w:sz w:val="20"/>
          <w:szCs w:val="20"/>
        </w:rPr>
        <w:t>12. prosince</w:t>
      </w:r>
      <w:r>
        <w:rPr>
          <w:rFonts w:ascii="Arial Nova" w:hAnsi="Arial Nova" w:cs="Arial"/>
          <w:bCs/>
          <w:sz w:val="20"/>
          <w:szCs w:val="20"/>
        </w:rPr>
        <w:t xml:space="preserve"> 2024</w:t>
      </w:r>
    </w:p>
    <w:p w14:paraId="21B5C283" w14:textId="0E4E0AD5" w:rsidR="00290BDD" w:rsidRDefault="00290BDD" w:rsidP="00290BDD">
      <w:pPr>
        <w:pStyle w:val="Bezmezer"/>
        <w:spacing w:after="200"/>
        <w:ind w:left="3538" w:hanging="2829"/>
      </w:pPr>
      <w:r w:rsidRPr="003E63A6">
        <w:rPr>
          <w:rFonts w:ascii="Arial Nova" w:hAnsi="Arial Nova" w:cs="Arial"/>
          <w:sz w:val="20"/>
          <w:szCs w:val="20"/>
        </w:rPr>
        <w:t>VZ na profilu zadavatele:</w:t>
      </w:r>
      <w:r w:rsidRPr="003E63A6">
        <w:rPr>
          <w:rFonts w:ascii="Arial Nova" w:hAnsi="Arial Nova" w:cs="Arial"/>
          <w:sz w:val="20"/>
          <w:szCs w:val="20"/>
        </w:rPr>
        <w:tab/>
      </w:r>
      <w:hyperlink r:id="rId9" w:history="1"/>
      <w:hyperlink r:id="rId10" w:history="1">
        <w:r w:rsidR="003E63A6" w:rsidRPr="003E63A6">
          <w:rPr>
            <w:rStyle w:val="Hypertextovodkaz"/>
            <w:rFonts w:ascii="Arial Nova" w:hAnsi="Arial Nova"/>
            <w:sz w:val="20"/>
            <w:szCs w:val="20"/>
          </w:rPr>
          <w:t>https://ezak.praha14.cz/contract_display_1299.html</w:t>
        </w:r>
      </w:hyperlink>
    </w:p>
    <w:p w14:paraId="7E377F92" w14:textId="3E969CB0" w:rsidR="00607DE9" w:rsidRPr="003E63A6" w:rsidRDefault="00607DE9" w:rsidP="00290BDD">
      <w:pPr>
        <w:pStyle w:val="Bezmezer"/>
        <w:spacing w:after="200"/>
        <w:ind w:left="3538" w:hanging="2829"/>
        <w:rPr>
          <w:rFonts w:ascii="Arial Nova" w:hAnsi="Arial Nova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Druh zadávacího řízení:</w:t>
      </w:r>
      <w:r>
        <w:rPr>
          <w:rFonts w:ascii="Arial Nova" w:hAnsi="Arial Nova"/>
          <w:sz w:val="20"/>
          <w:szCs w:val="20"/>
        </w:rPr>
        <w:tab/>
        <w:t>otevřené řízení podle § 56 ZZVZ (nadlimitní režim)</w:t>
      </w:r>
    </w:p>
    <w:bookmarkEnd w:id="10"/>
    <w:p w14:paraId="58D6E2D5" w14:textId="41D41BCF" w:rsidR="00290BDD" w:rsidRPr="00290BDD" w:rsidRDefault="00290BDD" w:rsidP="00290BDD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>
        <w:rPr>
          <w:rFonts w:ascii="Arial Nova" w:hAnsi="Arial Nova" w:cs="Arial"/>
          <w:color w:val="000000"/>
          <w:sz w:val="20"/>
          <w:szCs w:val="20"/>
        </w:rPr>
        <w:t>(zadávací řízení dále jen jako „</w:t>
      </w:r>
      <w:r>
        <w:rPr>
          <w:rFonts w:ascii="Arial Nova" w:hAnsi="Arial Nova" w:cs="Arial"/>
          <w:b/>
          <w:bCs/>
          <w:color w:val="000000"/>
          <w:sz w:val="20"/>
          <w:szCs w:val="20"/>
        </w:rPr>
        <w:t>zadávací řízení</w:t>
      </w:r>
      <w:r>
        <w:rPr>
          <w:rFonts w:ascii="Arial Nova" w:hAnsi="Arial Nova" w:cs="Arial"/>
          <w:color w:val="000000"/>
          <w:sz w:val="20"/>
          <w:szCs w:val="20"/>
        </w:rPr>
        <w:t>“, veřejná zakázka jako „</w:t>
      </w:r>
      <w:r>
        <w:rPr>
          <w:rFonts w:ascii="Arial Nova" w:hAnsi="Arial Nova" w:cs="Arial"/>
          <w:b/>
          <w:bCs/>
          <w:color w:val="000000"/>
          <w:sz w:val="20"/>
          <w:szCs w:val="20"/>
        </w:rPr>
        <w:t>veřejná zakázka</w:t>
      </w:r>
      <w:r>
        <w:rPr>
          <w:rFonts w:ascii="Arial Nova" w:hAnsi="Arial Nova" w:cs="Arial"/>
          <w:color w:val="000000"/>
          <w:sz w:val="20"/>
          <w:szCs w:val="20"/>
        </w:rPr>
        <w:t>“)</w:t>
      </w:r>
    </w:p>
    <w:p w14:paraId="4D54497D" w14:textId="0A4CFC05" w:rsidR="00290BDD" w:rsidRPr="00956143" w:rsidRDefault="00290BDD" w:rsidP="00290BDD">
      <w:pPr>
        <w:pStyle w:val="Nadpis1"/>
      </w:pPr>
      <w:bookmarkStart w:id="11" w:name="_Toc169804448"/>
      <w:bookmarkStart w:id="12" w:name="_Toc169804722"/>
      <w:bookmarkStart w:id="13" w:name="_Toc192800259"/>
      <w:r w:rsidRPr="00956143">
        <w:t>Identifikační údaje osoby zastupující zadavatele dle § 43 zákona</w:t>
      </w:r>
      <w:bookmarkEnd w:id="8"/>
      <w:bookmarkEnd w:id="9"/>
      <w:bookmarkEnd w:id="11"/>
      <w:bookmarkEnd w:id="12"/>
      <w:bookmarkEnd w:id="13"/>
    </w:p>
    <w:p w14:paraId="359413E2" w14:textId="4DB162CC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bookmarkStart w:id="14" w:name="_Hlk191624544"/>
      <w:r w:rsidRPr="00956143">
        <w:rPr>
          <w:rFonts w:ascii="Arial Nova" w:hAnsi="Arial Nova" w:cs="Arial"/>
          <w:bCs/>
          <w:sz w:val="20"/>
          <w:szCs w:val="20"/>
        </w:rPr>
        <w:t>název:</w:t>
      </w:r>
      <w:r w:rsidRPr="00956143">
        <w:rPr>
          <w:rFonts w:ascii="Arial Nova" w:hAnsi="Arial Nova" w:cs="Arial"/>
          <w:bCs/>
          <w:sz w:val="20"/>
          <w:szCs w:val="20"/>
        </w:rPr>
        <w:tab/>
      </w:r>
      <w:r w:rsidR="003E63A6">
        <w:rPr>
          <w:rFonts w:ascii="Arial Nova" w:hAnsi="Arial Nova" w:cs="Arial"/>
          <w:b/>
          <w:bCs/>
          <w:sz w:val="20"/>
          <w:szCs w:val="20"/>
        </w:rPr>
        <w:t>SALMON LEGAL</w:t>
      </w:r>
      <w:r w:rsidRPr="00956143">
        <w:rPr>
          <w:rFonts w:ascii="Arial Nova" w:hAnsi="Arial Nova" w:cs="Arial"/>
          <w:b/>
          <w:bCs/>
          <w:sz w:val="20"/>
          <w:szCs w:val="20"/>
        </w:rPr>
        <w:t xml:space="preserve"> s.r.o.</w:t>
      </w:r>
    </w:p>
    <w:p w14:paraId="0CCB85EB" w14:textId="77777777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sídlo:</w:t>
      </w:r>
      <w:r w:rsidRPr="00956143">
        <w:rPr>
          <w:rFonts w:ascii="Arial Nova" w:hAnsi="Arial Nova" w:cs="Arial"/>
          <w:bCs/>
          <w:sz w:val="20"/>
          <w:szCs w:val="20"/>
        </w:rPr>
        <w:tab/>
        <w:t>Revoluční 763/15, 110 00 Praha 1 – Staré Město</w:t>
      </w:r>
    </w:p>
    <w:p w14:paraId="76DD406A" w14:textId="0281D666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IČ:</w:t>
      </w:r>
      <w:r w:rsidRPr="00956143">
        <w:rPr>
          <w:rFonts w:ascii="Arial Nova" w:hAnsi="Arial Nova" w:cs="Arial"/>
          <w:bCs/>
          <w:sz w:val="20"/>
          <w:szCs w:val="20"/>
        </w:rPr>
        <w:tab/>
      </w:r>
      <w:r w:rsidR="003E63A6">
        <w:rPr>
          <w:rFonts w:ascii="Arial Nova" w:hAnsi="Arial Nova" w:cs="Arial"/>
          <w:bCs/>
          <w:sz w:val="20"/>
          <w:szCs w:val="20"/>
        </w:rPr>
        <w:t>21222223</w:t>
      </w:r>
    </w:p>
    <w:p w14:paraId="20FD1D9E" w14:textId="262F1871" w:rsidR="00290BDD" w:rsidRPr="00956143" w:rsidRDefault="00290BDD" w:rsidP="003E63A6">
      <w:pPr>
        <w:pStyle w:val="Bezmezer"/>
        <w:spacing w:after="120" w:line="276" w:lineRule="auto"/>
        <w:ind w:left="3544" w:hanging="2835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DIČ:</w:t>
      </w:r>
      <w:r w:rsidRPr="00956143">
        <w:rPr>
          <w:rFonts w:ascii="Arial Nova" w:hAnsi="Arial Nova" w:cs="Arial"/>
          <w:bCs/>
          <w:sz w:val="20"/>
          <w:szCs w:val="20"/>
        </w:rPr>
        <w:tab/>
        <w:t>CZ</w:t>
      </w:r>
      <w:r w:rsidR="003E63A6">
        <w:rPr>
          <w:rFonts w:ascii="Arial Nova" w:hAnsi="Arial Nova" w:cs="Arial"/>
          <w:bCs/>
          <w:sz w:val="20"/>
          <w:szCs w:val="20"/>
        </w:rPr>
        <w:t>21222223</w:t>
      </w:r>
    </w:p>
    <w:p w14:paraId="484DEB14" w14:textId="77777777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osoba oprávněná jednat:</w:t>
      </w:r>
      <w:r w:rsidRPr="00956143">
        <w:rPr>
          <w:rFonts w:ascii="Arial Nova" w:hAnsi="Arial Nova" w:cs="Arial"/>
          <w:bCs/>
          <w:sz w:val="20"/>
          <w:szCs w:val="20"/>
        </w:rPr>
        <w:tab/>
      </w:r>
      <w:r w:rsidRPr="00956143">
        <w:rPr>
          <w:rFonts w:ascii="Arial Nova" w:hAnsi="Arial Nova" w:cs="Arial"/>
          <w:b/>
          <w:sz w:val="20"/>
          <w:szCs w:val="20"/>
        </w:rPr>
        <w:t>JUDr. Jan Salmon</w:t>
      </w:r>
      <w:r w:rsidRPr="00956143">
        <w:rPr>
          <w:rFonts w:ascii="Arial Nova" w:hAnsi="Arial Nova" w:cs="Arial"/>
          <w:bCs/>
          <w:sz w:val="20"/>
          <w:szCs w:val="20"/>
        </w:rPr>
        <w:t>, jednatel</w:t>
      </w:r>
      <w:r w:rsidRPr="00956143">
        <w:rPr>
          <w:rFonts w:ascii="Arial Nova" w:hAnsi="Arial Nova" w:cs="Arial"/>
          <w:sz w:val="20"/>
          <w:szCs w:val="20"/>
        </w:rPr>
        <w:t xml:space="preserve"> </w:t>
      </w:r>
      <w:r w:rsidRPr="00956143">
        <w:rPr>
          <w:rFonts w:ascii="Arial Nova" w:hAnsi="Arial Nova" w:cs="Arial"/>
          <w:sz w:val="20"/>
          <w:szCs w:val="20"/>
        </w:rPr>
        <w:tab/>
      </w:r>
    </w:p>
    <w:p w14:paraId="70403541" w14:textId="77777777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kontaktní osoba:</w:t>
      </w:r>
      <w:r w:rsidRPr="00956143">
        <w:rPr>
          <w:rFonts w:ascii="Arial Nova" w:hAnsi="Arial Nova" w:cs="Arial"/>
          <w:bCs/>
          <w:sz w:val="20"/>
          <w:szCs w:val="20"/>
        </w:rPr>
        <w:tab/>
        <w:t>JUDr. Jan Salmon</w:t>
      </w:r>
    </w:p>
    <w:p w14:paraId="6A47FA64" w14:textId="77777777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 xml:space="preserve">tel.: </w:t>
      </w:r>
      <w:r w:rsidRPr="00956143">
        <w:rPr>
          <w:rFonts w:ascii="Arial Nova" w:hAnsi="Arial Nova" w:cs="Arial"/>
          <w:bCs/>
          <w:sz w:val="20"/>
          <w:szCs w:val="20"/>
        </w:rPr>
        <w:tab/>
        <w:t>+420 774 720 720</w:t>
      </w:r>
    </w:p>
    <w:p w14:paraId="665DD13A" w14:textId="7FFAC82D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 xml:space="preserve">e-mail: </w:t>
      </w:r>
      <w:r w:rsidRPr="00956143">
        <w:rPr>
          <w:rFonts w:ascii="Arial Nova" w:hAnsi="Arial Nova" w:cs="Arial"/>
          <w:bCs/>
          <w:sz w:val="20"/>
          <w:szCs w:val="20"/>
        </w:rPr>
        <w:tab/>
      </w:r>
      <w:hyperlink r:id="rId11" w:history="1"/>
      <w:hyperlink r:id="rId12" w:history="1">
        <w:r w:rsidR="003E63A6" w:rsidRPr="006C5AC4">
          <w:rPr>
            <w:rStyle w:val="Hypertextovodkaz"/>
            <w:rFonts w:ascii="Arial Nova" w:hAnsi="Arial Nova" w:cs="Arial"/>
            <w:bCs/>
            <w:sz w:val="20"/>
            <w:szCs w:val="20"/>
          </w:rPr>
          <w:t>zakazky@salmon.legal</w:t>
        </w:r>
      </w:hyperlink>
      <w:r w:rsidRPr="00956143">
        <w:rPr>
          <w:rFonts w:ascii="Arial Nova" w:hAnsi="Arial Nova" w:cs="Arial"/>
          <w:bCs/>
          <w:sz w:val="20"/>
          <w:szCs w:val="20"/>
        </w:rPr>
        <w:t xml:space="preserve"> </w:t>
      </w:r>
    </w:p>
    <w:p w14:paraId="3830846C" w14:textId="7B821924" w:rsidR="00290BDD" w:rsidRPr="00956143" w:rsidRDefault="00290BDD" w:rsidP="00290BDD">
      <w:pPr>
        <w:pStyle w:val="Bezmezer"/>
        <w:spacing w:line="276" w:lineRule="auto"/>
        <w:ind w:left="3544" w:hanging="2836"/>
        <w:rPr>
          <w:rFonts w:ascii="Arial Nova" w:hAnsi="Arial Nova" w:cs="Arial"/>
          <w:b/>
          <w:sz w:val="20"/>
          <w:szCs w:val="20"/>
        </w:rPr>
      </w:pPr>
      <w:r w:rsidRPr="00956143">
        <w:rPr>
          <w:rFonts w:ascii="Arial Nova" w:hAnsi="Arial Nova" w:cs="Arial"/>
          <w:bCs/>
          <w:sz w:val="20"/>
          <w:szCs w:val="20"/>
        </w:rPr>
        <w:t>ID datové schránky:</w:t>
      </w:r>
      <w:r w:rsidRPr="00956143">
        <w:rPr>
          <w:rFonts w:ascii="Arial Nova" w:hAnsi="Arial Nova" w:cs="Arial"/>
          <w:bCs/>
          <w:sz w:val="20"/>
          <w:szCs w:val="20"/>
        </w:rPr>
        <w:tab/>
      </w:r>
      <w:r w:rsidR="00C10AD7">
        <w:rPr>
          <w:rFonts w:ascii="Arial Nova" w:hAnsi="Arial Nova" w:cs="Arial"/>
          <w:bCs/>
          <w:sz w:val="20"/>
          <w:szCs w:val="20"/>
        </w:rPr>
        <w:t>58acmuw</w:t>
      </w:r>
      <w:bookmarkEnd w:id="14"/>
      <w:r w:rsidRPr="00956143">
        <w:rPr>
          <w:rFonts w:ascii="Arial Nova" w:hAnsi="Arial Nova" w:cs="Arial"/>
          <w:b/>
          <w:sz w:val="20"/>
          <w:szCs w:val="20"/>
        </w:rPr>
        <w:tab/>
      </w:r>
    </w:p>
    <w:p w14:paraId="401997F3" w14:textId="77777777" w:rsidR="0095506D" w:rsidRDefault="0095506D">
      <w:pPr>
        <w:spacing w:after="160" w:line="259" w:lineRule="auto"/>
      </w:pPr>
      <w:r>
        <w:br w:type="page"/>
      </w:r>
    </w:p>
    <w:p w14:paraId="672962FA" w14:textId="60E4E537" w:rsidR="0095506D" w:rsidRPr="0049516D" w:rsidRDefault="0095506D" w:rsidP="00B558F7">
      <w:pPr>
        <w:pStyle w:val="Nadpis2"/>
      </w:pPr>
      <w:r w:rsidRPr="0049516D">
        <w:lastRenderedPageBreak/>
        <w:t>Obsah</w:t>
      </w:r>
    </w:p>
    <w:p w14:paraId="35680F15" w14:textId="0C267996" w:rsidR="0049516D" w:rsidRDefault="0095506D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r w:rsidRPr="00C10AD7">
        <w:rPr>
          <w:rFonts w:eastAsiaTheme="majorEastAsia" w:cstheme="majorBidi"/>
          <w:b w:val="0"/>
          <w:sz w:val="24"/>
          <w:szCs w:val="32"/>
          <w:highlight w:val="yellow"/>
        </w:rPr>
        <w:fldChar w:fldCharType="begin"/>
      </w:r>
      <w:r w:rsidRPr="00C10AD7">
        <w:rPr>
          <w:rFonts w:eastAsiaTheme="majorEastAsia" w:cstheme="majorBidi"/>
          <w:b w:val="0"/>
          <w:sz w:val="24"/>
          <w:szCs w:val="32"/>
          <w:highlight w:val="yellow"/>
        </w:rPr>
        <w:instrText xml:space="preserve"> TOC \o "1-1" \h \z \u </w:instrText>
      </w:r>
      <w:r w:rsidRPr="00C10AD7">
        <w:rPr>
          <w:rFonts w:eastAsiaTheme="majorEastAsia" w:cstheme="majorBidi"/>
          <w:b w:val="0"/>
          <w:sz w:val="24"/>
          <w:szCs w:val="32"/>
          <w:highlight w:val="yellow"/>
        </w:rPr>
        <w:fldChar w:fldCharType="separate"/>
      </w:r>
      <w:hyperlink w:anchor="_Toc192800257" w:history="1">
        <w:r w:rsidR="0049516D" w:rsidRPr="00997DFB">
          <w:rPr>
            <w:rStyle w:val="Hypertextovodkaz"/>
            <w:rFonts w:ascii="Arial" w:hAnsi="Arial"/>
            <w:noProof/>
          </w:rPr>
          <w:t>1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49516D" w:rsidRPr="00997DFB">
          <w:rPr>
            <w:rStyle w:val="Hypertextovodkaz"/>
            <w:noProof/>
          </w:rPr>
          <w:t>Identifikační údaje zadavatele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_Toc192800257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1</w:t>
        </w:r>
        <w:r w:rsidR="0049516D">
          <w:rPr>
            <w:noProof/>
            <w:webHidden/>
          </w:rPr>
          <w:fldChar w:fldCharType="end"/>
        </w:r>
      </w:hyperlink>
    </w:p>
    <w:p w14:paraId="74175E3C" w14:textId="40146F84" w:rsidR="0049516D" w:rsidRDefault="0049516D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58" w:history="1">
        <w:r w:rsidRPr="00997DFB">
          <w:rPr>
            <w:rStyle w:val="Hypertextovodkaz"/>
            <w:rFonts w:ascii="Arial" w:hAnsi="Arial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Pr="00997DFB">
          <w:rPr>
            <w:rStyle w:val="Hypertextovodkaz"/>
            <w:noProof/>
          </w:rPr>
          <w:t>Identifikace zadávacího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871A2F" w14:textId="628C6F49" w:rsidR="0049516D" w:rsidRDefault="0049516D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59" w:history="1">
        <w:r w:rsidRPr="00997DFB">
          <w:rPr>
            <w:rStyle w:val="Hypertextovodkaz"/>
            <w:rFonts w:ascii="Arial" w:hAnsi="Arial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Pr="00997DFB">
          <w:rPr>
            <w:rStyle w:val="Hypertextovodkaz"/>
            <w:noProof/>
          </w:rPr>
          <w:t>Identifikační údaje osoby zastupující zadavatele dle § 43 zákona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7BA132" w14:textId="2BCE2B32" w:rsidR="0049516D" w:rsidRDefault="0049516D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1" w:history="1">
        <w:r w:rsidRPr="00997DFB">
          <w:rPr>
            <w:rStyle w:val="Hypertextovodkaz"/>
            <w:bCs/>
            <w:noProof/>
          </w:rPr>
          <w:t>ČÁST 1 VEŘEJNÉ ZAKÁZKY – STAVEBNÍ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E3E50A" w14:textId="2D6117ED" w:rsidR="0049516D" w:rsidRDefault="001A0CFE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2" w:history="1">
        <w:r>
          <w:rPr>
            <w:rStyle w:val="Hypertextovodkaz"/>
            <w:rFonts w:ascii="Arial" w:hAnsi="Arial"/>
            <w:noProof/>
          </w:rPr>
          <w:t>4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7A64DE">
          <w:rPr>
            <w:rStyle w:val="Hypertextovodkaz"/>
            <w:noProof/>
          </w:rPr>
          <w:t xml:space="preserve">Předmět </w:t>
        </w:r>
        <w:r w:rsidR="00D166B8">
          <w:rPr>
            <w:rStyle w:val="Hypertextovodkaz"/>
            <w:noProof/>
          </w:rPr>
          <w:t>části</w:t>
        </w:r>
        <w:r w:rsidR="00D214BB">
          <w:rPr>
            <w:rStyle w:val="Hypertextovodkaz"/>
            <w:noProof/>
          </w:rPr>
          <w:t xml:space="preserve"> 1</w:t>
        </w:r>
        <w:r w:rsidR="00D166B8">
          <w:rPr>
            <w:rStyle w:val="Hypertextovodkaz"/>
            <w:noProof/>
          </w:rPr>
          <w:t xml:space="preserve"> </w:t>
        </w:r>
        <w:r w:rsidR="007A64DE">
          <w:rPr>
            <w:rStyle w:val="Hypertextovodkaz"/>
            <w:noProof/>
          </w:rPr>
          <w:t>veřejné zakázky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_Toc192800262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4</w:t>
        </w:r>
        <w:r w:rsidR="0049516D">
          <w:rPr>
            <w:noProof/>
            <w:webHidden/>
          </w:rPr>
          <w:fldChar w:fldCharType="end"/>
        </w:r>
      </w:hyperlink>
    </w:p>
    <w:p w14:paraId="78D67D5B" w14:textId="0F0C5867" w:rsidR="0049516D" w:rsidRDefault="001A0CFE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3" w:history="1">
        <w:r>
          <w:rPr>
            <w:rStyle w:val="Hypertextovodkaz"/>
            <w:rFonts w:ascii="Arial" w:hAnsi="Arial"/>
            <w:noProof/>
          </w:rPr>
          <w:t>5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7A64DE">
          <w:rPr>
            <w:rStyle w:val="Hypertextovodkaz"/>
            <w:noProof/>
          </w:rPr>
          <w:t>Cena sjednaná ve smlouvě na veřejnou zakázku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_Toc192800263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4</w:t>
        </w:r>
        <w:r w:rsidR="0049516D">
          <w:rPr>
            <w:noProof/>
            <w:webHidden/>
          </w:rPr>
          <w:fldChar w:fldCharType="end"/>
        </w:r>
      </w:hyperlink>
    </w:p>
    <w:p w14:paraId="57940C43" w14:textId="3526FB6E" w:rsidR="0049516D" w:rsidRDefault="001A0CFE">
      <w:pPr>
        <w:pStyle w:val="Obsah1"/>
      </w:pPr>
      <w:hyperlink w:anchor="_Toc192800264" w:history="1">
        <w:r>
          <w:rPr>
            <w:rStyle w:val="Hypertextovodkaz"/>
            <w:rFonts w:ascii="Arial" w:hAnsi="Arial"/>
            <w:noProof/>
          </w:rPr>
          <w:t>6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7A64DE">
          <w:rPr>
            <w:rStyle w:val="Hypertextovodkaz"/>
            <w:noProof/>
          </w:rPr>
          <w:t>Označení účastníků zadávacího řízení a uvedeních jejich nabídkových cen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_Toc192800264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5</w:t>
        </w:r>
        <w:r w:rsidR="0049516D">
          <w:rPr>
            <w:noProof/>
            <w:webHidden/>
          </w:rPr>
          <w:fldChar w:fldCharType="end"/>
        </w:r>
      </w:hyperlink>
    </w:p>
    <w:p w14:paraId="075189EA" w14:textId="63CC44C6" w:rsidR="000354B8" w:rsidRDefault="000354B8" w:rsidP="000354B8">
      <w:pPr>
        <w:pStyle w:val="Obsah1"/>
      </w:pPr>
      <w:hyperlink w:anchor="_Toc192800264" w:history="1">
        <w:r>
          <w:rPr>
            <w:rStyle w:val="Hypertextovodkaz"/>
            <w:rFonts w:ascii="Arial" w:hAnsi="Arial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 xml:space="preserve">Označení </w:t>
        </w:r>
        <w:r w:rsidR="00092FC8">
          <w:rPr>
            <w:rStyle w:val="Hypertextovodkaz"/>
            <w:noProof/>
          </w:rPr>
          <w:t xml:space="preserve">vyloučených </w:t>
        </w:r>
        <w:r>
          <w:rPr>
            <w:rStyle w:val="Hypertextovodkaz"/>
            <w:noProof/>
          </w:rPr>
          <w:t xml:space="preserve">účastníků zadávacího řízení </w:t>
        </w:r>
        <w:r w:rsidR="00092FC8">
          <w:rPr>
            <w:rStyle w:val="Hypertextovodkaz"/>
            <w:noProof/>
          </w:rPr>
          <w:t>spolu s odůvodněním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A73816" w14:textId="3C46F871" w:rsidR="0049516D" w:rsidRDefault="000354B8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5" w:history="1">
        <w:r>
          <w:rPr>
            <w:rStyle w:val="Hypertextovodkaz"/>
            <w:rFonts w:ascii="Arial" w:hAnsi="Arial"/>
            <w:noProof/>
          </w:rPr>
          <w:t>8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6F793C">
          <w:rPr>
            <w:rStyle w:val="Hypertextovodkaz"/>
            <w:noProof/>
          </w:rPr>
          <w:t>Označení vybraného dodavatele a odůvodnění jeho výběru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_Toc192800265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6</w:t>
        </w:r>
        <w:r w:rsidR="0049516D">
          <w:rPr>
            <w:noProof/>
            <w:webHidden/>
          </w:rPr>
          <w:fldChar w:fldCharType="end"/>
        </w:r>
      </w:hyperlink>
    </w:p>
    <w:p w14:paraId="5B1F8459" w14:textId="21E8D7D9" w:rsidR="0049516D" w:rsidRDefault="000354B8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6" w:history="1">
        <w:r>
          <w:rPr>
            <w:rStyle w:val="Hypertextovodkaz"/>
            <w:rFonts w:ascii="Arial" w:hAnsi="Arial"/>
            <w:noProof/>
          </w:rPr>
          <w:t>9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ED136C">
          <w:rPr>
            <w:rStyle w:val="Hypertextovodkaz"/>
            <w:noProof/>
          </w:rPr>
          <w:t>Označení poddodav</w:t>
        </w:r>
        <w:r w:rsidR="002D6167">
          <w:rPr>
            <w:rStyle w:val="Hypertextovodkaz"/>
            <w:noProof/>
          </w:rPr>
          <w:t>a</w:t>
        </w:r>
        <w:r w:rsidR="00ED136C">
          <w:rPr>
            <w:rStyle w:val="Hypertextovodkaz"/>
            <w:noProof/>
          </w:rPr>
          <w:t>telů</w:t>
        </w:r>
        <w:r w:rsidR="0049516D" w:rsidRPr="00997DFB">
          <w:rPr>
            <w:rStyle w:val="Hypertextovodkaz"/>
            <w:noProof/>
          </w:rPr>
          <w:t>.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_Toc192800266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14</w:t>
        </w:r>
        <w:r w:rsidR="0049516D">
          <w:rPr>
            <w:noProof/>
            <w:webHidden/>
          </w:rPr>
          <w:fldChar w:fldCharType="end"/>
        </w:r>
      </w:hyperlink>
    </w:p>
    <w:p w14:paraId="63253ACC" w14:textId="186AEE20" w:rsidR="0049516D" w:rsidRDefault="000354B8">
      <w:pPr>
        <w:pStyle w:val="Obsah1"/>
      </w:pPr>
      <w:hyperlink w:anchor="_Toc192800267" w:history="1">
        <w:r>
          <w:rPr>
            <w:rStyle w:val="Hypertextovodkaz"/>
            <w:rFonts w:ascii="Arial" w:hAnsi="Arial"/>
            <w:noProof/>
          </w:rPr>
          <w:t>10</w:t>
        </w:r>
        <w:r w:rsidR="0049516D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2D6167">
          <w:rPr>
            <w:rStyle w:val="Hypertextovodkaz"/>
            <w:noProof/>
          </w:rPr>
          <w:t>Osoby, u kterých byl zjištěn střet zájmů spolu s uvedenými opatřeními</w:t>
        </w:r>
        <w:r w:rsidR="0049516D" w:rsidRPr="00997DFB">
          <w:rPr>
            <w:rStyle w:val="Hypertextovodkaz"/>
            <w:noProof/>
          </w:rPr>
          <w:t>.</w:t>
        </w:r>
        <w:r w:rsidR="0049516D">
          <w:rPr>
            <w:noProof/>
            <w:webHidden/>
          </w:rPr>
          <w:tab/>
        </w:r>
        <w:r w:rsidR="0049516D">
          <w:rPr>
            <w:noProof/>
            <w:webHidden/>
          </w:rPr>
          <w:fldChar w:fldCharType="begin"/>
        </w:r>
        <w:r w:rsidR="0049516D">
          <w:rPr>
            <w:noProof/>
            <w:webHidden/>
          </w:rPr>
          <w:instrText xml:space="preserve"> PAGEREF _Toc192800267 \h </w:instrText>
        </w:r>
        <w:r w:rsidR="0049516D">
          <w:rPr>
            <w:noProof/>
            <w:webHidden/>
          </w:rPr>
        </w:r>
        <w:r w:rsidR="0049516D"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22</w:t>
        </w:r>
        <w:r w:rsidR="0049516D">
          <w:rPr>
            <w:noProof/>
            <w:webHidden/>
          </w:rPr>
          <w:fldChar w:fldCharType="end"/>
        </w:r>
      </w:hyperlink>
    </w:p>
    <w:p w14:paraId="264D969A" w14:textId="3CA0A5B6" w:rsidR="0049516D" w:rsidRDefault="0049516D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8" w:history="1">
        <w:r w:rsidRPr="00997DFB">
          <w:rPr>
            <w:rStyle w:val="Hypertextovodkaz"/>
            <w:bCs/>
            <w:noProof/>
          </w:rPr>
          <w:t>ČÁST 2 VEŘEJNÉ ZAKÁZKY – DODÁVKA GASTROTECHNOLOGIÍ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037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1F33C79" w14:textId="3446EA0C" w:rsidR="00B05CB9" w:rsidRDefault="007648FF" w:rsidP="00B05CB9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2" w:history="1">
        <w:r>
          <w:rPr>
            <w:rStyle w:val="Hypertextovodkaz"/>
            <w:rFonts w:ascii="Arial" w:hAnsi="Arial"/>
            <w:noProof/>
          </w:rPr>
          <w:t>1</w:t>
        </w:r>
        <w:r w:rsidR="009C0CA1">
          <w:rPr>
            <w:rStyle w:val="Hypertextovodkaz"/>
            <w:rFonts w:ascii="Arial" w:hAnsi="Arial"/>
            <w:noProof/>
          </w:rPr>
          <w:t>1</w:t>
        </w:r>
        <w:r w:rsidR="00B05CB9"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 w:rsidR="00B05CB9">
          <w:rPr>
            <w:rStyle w:val="Hypertextovodkaz"/>
            <w:noProof/>
          </w:rPr>
          <w:t>Předmět</w:t>
        </w:r>
        <w:r w:rsidR="00D166B8">
          <w:rPr>
            <w:rStyle w:val="Hypertextovodkaz"/>
            <w:noProof/>
          </w:rPr>
          <w:t xml:space="preserve"> části</w:t>
        </w:r>
        <w:r w:rsidR="00B05CB9">
          <w:rPr>
            <w:rStyle w:val="Hypertextovodkaz"/>
            <w:noProof/>
          </w:rPr>
          <w:t xml:space="preserve"> </w:t>
        </w:r>
        <w:r w:rsidR="00D214BB">
          <w:rPr>
            <w:rStyle w:val="Hypertextovodkaz"/>
            <w:noProof/>
          </w:rPr>
          <w:t xml:space="preserve">2 </w:t>
        </w:r>
        <w:r w:rsidR="00B05CB9">
          <w:rPr>
            <w:rStyle w:val="Hypertextovodkaz"/>
            <w:noProof/>
          </w:rPr>
          <w:t>veřejné zakázky</w:t>
        </w:r>
        <w:r w:rsidR="00E95060">
          <w:rPr>
            <w:rStyle w:val="Hypertextovodkaz"/>
            <w:noProof/>
          </w:rPr>
          <w:t xml:space="preserve"> – Dodávka gastrotechnologií</w:t>
        </w:r>
        <w:r w:rsidR="00B05CB9">
          <w:rPr>
            <w:noProof/>
            <w:webHidden/>
          </w:rPr>
          <w:tab/>
        </w:r>
        <w:r w:rsidR="00B05CB9">
          <w:rPr>
            <w:noProof/>
            <w:webHidden/>
          </w:rPr>
          <w:fldChar w:fldCharType="begin"/>
        </w:r>
        <w:r w:rsidR="00B05CB9">
          <w:rPr>
            <w:noProof/>
            <w:webHidden/>
          </w:rPr>
          <w:instrText xml:space="preserve"> PAGEREF _Toc192800262 \h </w:instrText>
        </w:r>
        <w:r w:rsidR="00B05CB9">
          <w:rPr>
            <w:noProof/>
            <w:webHidden/>
          </w:rPr>
        </w:r>
        <w:r w:rsidR="00B05CB9">
          <w:rPr>
            <w:noProof/>
            <w:webHidden/>
          </w:rPr>
          <w:fldChar w:fldCharType="separate"/>
        </w:r>
        <w:r w:rsidR="00B05CB9">
          <w:rPr>
            <w:noProof/>
            <w:webHidden/>
          </w:rPr>
          <w:t>4</w:t>
        </w:r>
        <w:r w:rsidR="00B05CB9">
          <w:rPr>
            <w:noProof/>
            <w:webHidden/>
          </w:rPr>
          <w:fldChar w:fldCharType="end"/>
        </w:r>
      </w:hyperlink>
    </w:p>
    <w:p w14:paraId="6018611F" w14:textId="3C273242" w:rsidR="009C0CA1" w:rsidRDefault="009C0CA1" w:rsidP="009C0CA1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3" w:history="1">
        <w:r>
          <w:rPr>
            <w:rStyle w:val="Hypertextovodkaz"/>
            <w:rFonts w:ascii="Arial" w:hAnsi="Arial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Cena sjednaná ve smlouvě na veřejnou zakázku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52D4D4" w14:textId="757A06E6" w:rsidR="009C0CA1" w:rsidRDefault="009C0CA1" w:rsidP="009C0CA1">
      <w:pPr>
        <w:pStyle w:val="Obsah1"/>
      </w:pPr>
      <w:hyperlink w:anchor="_Toc192800264" w:history="1">
        <w:r>
          <w:rPr>
            <w:rStyle w:val="Hypertextovodkaz"/>
            <w:rFonts w:ascii="Arial" w:hAnsi="Arial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Označení účastníků zadávacího řízení a uvedeních jejich nabídkových cen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BB9870" w14:textId="0ACE30D7" w:rsidR="009C0CA1" w:rsidRDefault="009C0CA1" w:rsidP="009C0CA1">
      <w:pPr>
        <w:pStyle w:val="Obsah1"/>
      </w:pPr>
      <w:hyperlink w:anchor="_Toc192800264" w:history="1">
        <w:r>
          <w:rPr>
            <w:rStyle w:val="Hypertextovodkaz"/>
            <w:rFonts w:ascii="Arial" w:hAnsi="Arial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Označení vyloučených účastníků zadávacího řízení spolu s odůvodněním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D3EF35" w14:textId="2379B006" w:rsidR="009C0CA1" w:rsidRDefault="009C0CA1" w:rsidP="009C0CA1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5" w:history="1">
        <w:r>
          <w:rPr>
            <w:rStyle w:val="Hypertextovodkaz"/>
            <w:rFonts w:ascii="Arial" w:hAnsi="Arial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Označení vybraného dodavatele a odůvodnění jeho výběru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8C9B06" w14:textId="704FAF86" w:rsidR="009C0CA1" w:rsidRDefault="009C0CA1" w:rsidP="009C0CA1">
      <w:pPr>
        <w:pStyle w:val="Obsah1"/>
        <w:rPr>
          <w:rFonts w:asciiTheme="minorHAnsi" w:eastAsiaTheme="minorEastAsia" w:hAnsiTheme="minorHAnsi" w:cstheme="minorBidi"/>
          <w:b w:val="0"/>
          <w:noProof/>
          <w:sz w:val="24"/>
          <w:lang w:eastAsia="cs-CZ"/>
        </w:rPr>
      </w:pPr>
      <w:hyperlink w:anchor="_Toc192800266" w:history="1">
        <w:r>
          <w:rPr>
            <w:rStyle w:val="Hypertextovodkaz"/>
            <w:rFonts w:ascii="Arial" w:hAnsi="Arial"/>
            <w:noProof/>
          </w:rPr>
          <w:t>16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Označení poddodavatelů</w:t>
        </w:r>
        <w:r w:rsidRPr="00997DFB">
          <w:rPr>
            <w:rStyle w:val="Hypertextovodkaz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23F5B1" w14:textId="708176C8" w:rsidR="009C0CA1" w:rsidRDefault="009C0CA1" w:rsidP="009C0CA1">
      <w:pPr>
        <w:pStyle w:val="Obsah1"/>
      </w:pPr>
      <w:hyperlink w:anchor="_Toc192800267" w:history="1">
        <w:r>
          <w:rPr>
            <w:rStyle w:val="Hypertextovodkaz"/>
            <w:rFonts w:ascii="Arial" w:hAnsi="Arial"/>
            <w:noProof/>
          </w:rPr>
          <w:t>17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cs-CZ"/>
          </w:rPr>
          <w:tab/>
        </w:r>
        <w:r>
          <w:rPr>
            <w:rStyle w:val="Hypertextovodkaz"/>
            <w:noProof/>
          </w:rPr>
          <w:t>Osoby, u kterých byl zjištěn střet zájmů spolu s uvedenými opatřeními</w:t>
        </w:r>
        <w:r w:rsidRPr="00997DFB">
          <w:rPr>
            <w:rStyle w:val="Hypertextovodkaz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_Toc192800267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7C3A65F" w14:textId="43CEBB0A" w:rsidR="00290BDD" w:rsidRDefault="0095506D">
      <w:pPr>
        <w:spacing w:after="160" w:line="259" w:lineRule="auto"/>
        <w:rPr>
          <w:rFonts w:eastAsiaTheme="majorEastAsia" w:cstheme="majorBidi"/>
          <w:b/>
          <w:sz w:val="24"/>
          <w:szCs w:val="32"/>
        </w:rPr>
      </w:pPr>
      <w:r w:rsidRPr="00C10AD7">
        <w:rPr>
          <w:rFonts w:eastAsiaTheme="majorEastAsia" w:cstheme="majorBidi"/>
          <w:b/>
          <w:sz w:val="24"/>
          <w:szCs w:val="32"/>
          <w:highlight w:val="yellow"/>
        </w:rPr>
        <w:fldChar w:fldCharType="end"/>
      </w:r>
    </w:p>
    <w:p w14:paraId="53353593" w14:textId="77777777" w:rsidR="0095506D" w:rsidRDefault="0095506D">
      <w:pPr>
        <w:spacing w:after="160" w:line="259" w:lineRule="auto"/>
        <w:rPr>
          <w:rFonts w:eastAsiaTheme="majorEastAsia" w:cstheme="majorBidi"/>
          <w:b/>
          <w:sz w:val="24"/>
          <w:szCs w:val="32"/>
        </w:rPr>
      </w:pPr>
      <w:r>
        <w:br w:type="page"/>
      </w:r>
    </w:p>
    <w:p w14:paraId="0DA1C02D" w14:textId="2108B28C" w:rsidR="008C2790" w:rsidRDefault="008C2790" w:rsidP="008C2790">
      <w:pPr>
        <w:jc w:val="center"/>
        <w:rPr>
          <w:rFonts w:eastAsiaTheme="majorEastAsia" w:cstheme="majorBidi"/>
          <w:b/>
          <w:szCs w:val="32"/>
        </w:rPr>
      </w:pPr>
    </w:p>
    <w:p w14:paraId="2CF5BEF4" w14:textId="21DF4689" w:rsidR="00B914B4" w:rsidRDefault="00B914B4" w:rsidP="00B914B4">
      <w:pPr>
        <w:pStyle w:val="Nadpis1"/>
        <w:numPr>
          <w:ilvl w:val="0"/>
          <w:numId w:val="0"/>
        </w:numPr>
        <w:ind w:left="709" w:hanging="709"/>
        <w:jc w:val="center"/>
      </w:pPr>
      <w:bookmarkStart w:id="15" w:name="_Toc192800261"/>
      <w:r>
        <w:rPr>
          <w:bCs/>
          <w:sz w:val="28"/>
        </w:rPr>
        <w:t>ČÁST 1 VEŘEJNÉ ZAKÁZKY – STAVEBNÍ PRÁCE</w:t>
      </w:r>
      <w:bookmarkEnd w:id="15"/>
    </w:p>
    <w:p w14:paraId="4328BCB9" w14:textId="5B0E2F19" w:rsidR="00B914B4" w:rsidRDefault="002F19AF" w:rsidP="00B914B4">
      <w:pPr>
        <w:pStyle w:val="Nadpis1"/>
      </w:pPr>
      <w:r>
        <w:t>Předmět části 1 veřejné zakázky</w:t>
      </w:r>
      <w:r w:rsidR="006825F3">
        <w:t xml:space="preserve"> – Stavební práce</w:t>
      </w:r>
    </w:p>
    <w:p w14:paraId="05BD2A84" w14:textId="2FAF1F9D" w:rsidR="004C20EC" w:rsidRPr="004C20EC" w:rsidRDefault="00460181" w:rsidP="005F1A96">
      <w:r>
        <w:t xml:space="preserve">Předmětem </w:t>
      </w:r>
      <w:r w:rsidR="004C20EC">
        <w:t>části 1 veřejné zakázky byl</w:t>
      </w:r>
      <w:r w:rsidR="003B684E">
        <w:t xml:space="preserve">y stavební práce </w:t>
      </w:r>
      <w:r w:rsidR="0087747D">
        <w:t>jakožto část</w:t>
      </w:r>
      <w:r w:rsidR="003B684E">
        <w:t> </w:t>
      </w:r>
      <w:r w:rsidR="004C20EC" w:rsidRPr="004C20EC">
        <w:t>zajištění kompletní rekonstrukce kuchyně v objektu ZŠ Generála Janouška na adrese Dygrýnova 1006/21, 198 00 Praha 9 – Černý Most</w:t>
      </w:r>
      <w:r w:rsidR="003B684E">
        <w:t>.</w:t>
      </w:r>
      <w:r w:rsidR="004C20EC" w:rsidRPr="004C20EC">
        <w:t xml:space="preserve"> </w:t>
      </w:r>
      <w:r w:rsidR="000F2CB9">
        <w:t>Technické podmínky předmětu části 1 veřejné zakázky – Stavební práce jsou podrobně specifikovány v zadávací dokumentaci příslušné části veřejné zakázky, resp. v jejích přílohách.</w:t>
      </w:r>
    </w:p>
    <w:p w14:paraId="1845CEE4" w14:textId="3E87C591" w:rsidR="005F1A96" w:rsidRDefault="000126F9" w:rsidP="005F1A96">
      <w:pPr>
        <w:pStyle w:val="Nadpis1"/>
      </w:pPr>
      <w:r>
        <w:t>Cena sjednaná ve smlouvě na část 1 veřejné zakázky – Stavební práce</w:t>
      </w:r>
    </w:p>
    <w:p w14:paraId="135A425F" w14:textId="20D6ADE2" w:rsidR="00A25330" w:rsidRDefault="00234281" w:rsidP="005F1A96">
      <w:r>
        <w:t xml:space="preserve">Sjednaná cena příslušné části veřejné zakázky činí </w:t>
      </w:r>
      <w:r w:rsidR="00012632">
        <w:t>částku ve výši 50 763 197,05 Kč bez DPH.</w:t>
      </w:r>
    </w:p>
    <w:p w14:paraId="5C0E673D" w14:textId="3C1137BE" w:rsidR="00D231FD" w:rsidRDefault="00D231FD" w:rsidP="00D231FD">
      <w:pPr>
        <w:pStyle w:val="Nadpis1"/>
      </w:pPr>
      <w:r>
        <w:t>Označení účastníků zadávacího řízení a uvedeních jejich nabídkových cen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80"/>
        <w:gridCol w:w="1967"/>
        <w:gridCol w:w="1276"/>
        <w:gridCol w:w="3402"/>
        <w:gridCol w:w="2409"/>
      </w:tblGrid>
      <w:tr w:rsidR="00482E15" w14:paraId="696188DE" w14:textId="77777777" w:rsidTr="00482E15"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0CDCE0D9" w14:textId="77777777" w:rsidR="00482E15" w:rsidRPr="00FD1832" w:rsidRDefault="00482E15" w:rsidP="00482E15">
            <w:pPr>
              <w:spacing w:before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FD1832">
              <w:rPr>
                <w:b/>
                <w:bCs/>
              </w:rPr>
              <w:t>oř</w:t>
            </w:r>
            <w:proofErr w:type="spellEnd"/>
            <w:r w:rsidRPr="00FD1832">
              <w:rPr>
                <w:b/>
                <w:bCs/>
              </w:rPr>
              <w:t>. č.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10AA9DEE" w14:textId="77777777" w:rsidR="00482E15" w:rsidRPr="00FD1832" w:rsidRDefault="00482E15" w:rsidP="00482E1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7976AB" w14:textId="77777777" w:rsidR="00482E15" w:rsidRPr="00FD1832" w:rsidRDefault="00482E15" w:rsidP="00482E1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ACA7BB3" w14:textId="77777777" w:rsidR="00482E15" w:rsidRPr="00FD1832" w:rsidRDefault="00482E15" w:rsidP="00482E1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sídlem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8BF5B1A" w14:textId="720A7A5D" w:rsidR="00482E15" w:rsidRDefault="00482E15" w:rsidP="00482E1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 DPH</w:t>
            </w:r>
          </w:p>
        </w:tc>
      </w:tr>
      <w:tr w:rsidR="00482E15" w14:paraId="7BC73645" w14:textId="77777777" w:rsidTr="00482E15">
        <w:tc>
          <w:tcPr>
            <w:tcW w:w="580" w:type="dxa"/>
            <w:vAlign w:val="center"/>
          </w:tcPr>
          <w:p w14:paraId="7DC36219" w14:textId="5C8324FC" w:rsidR="00482E15" w:rsidRDefault="00482E15" w:rsidP="00482E1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67" w:type="dxa"/>
            <w:vAlign w:val="center"/>
          </w:tcPr>
          <w:p w14:paraId="4B9764BF" w14:textId="77777777" w:rsidR="00482E15" w:rsidRDefault="00482E15" w:rsidP="00482E15">
            <w:pPr>
              <w:spacing w:before="120"/>
            </w:pPr>
            <w:r>
              <w:t>KVS stavební, s.r.o.</w:t>
            </w:r>
          </w:p>
        </w:tc>
        <w:tc>
          <w:tcPr>
            <w:tcW w:w="1276" w:type="dxa"/>
            <w:vAlign w:val="center"/>
          </w:tcPr>
          <w:p w14:paraId="0A00E368" w14:textId="77777777" w:rsidR="00482E15" w:rsidRDefault="00482E15" w:rsidP="00482E15">
            <w:pPr>
              <w:spacing w:before="120"/>
            </w:pPr>
            <w:bookmarkStart w:id="16" w:name="_Hlk192806387"/>
            <w:r w:rsidRPr="00C10AD7">
              <w:t>28982703</w:t>
            </w:r>
            <w:bookmarkEnd w:id="16"/>
          </w:p>
        </w:tc>
        <w:tc>
          <w:tcPr>
            <w:tcW w:w="3402" w:type="dxa"/>
            <w:vAlign w:val="center"/>
          </w:tcPr>
          <w:p w14:paraId="5F20D576" w14:textId="77777777" w:rsidR="00482E15" w:rsidRDefault="00482E15" w:rsidP="00482E15">
            <w:pPr>
              <w:spacing w:before="120"/>
              <w:contextualSpacing/>
            </w:pPr>
            <w:bookmarkStart w:id="17" w:name="_Hlk192806335"/>
            <w:r w:rsidRPr="00B9536A">
              <w:t>Kolbenova 616/34</w:t>
            </w:r>
            <w:r>
              <w:t>,</w:t>
            </w:r>
          </w:p>
          <w:p w14:paraId="09A9F10E" w14:textId="77777777" w:rsidR="00482E15" w:rsidRDefault="00482E15" w:rsidP="00482E15">
            <w:pPr>
              <w:spacing w:before="120"/>
              <w:contextualSpacing/>
            </w:pPr>
            <w:r>
              <w:t>190 00 Praha 9 – Vysočany</w:t>
            </w:r>
            <w:bookmarkEnd w:id="17"/>
          </w:p>
        </w:tc>
        <w:tc>
          <w:tcPr>
            <w:tcW w:w="2409" w:type="dxa"/>
            <w:vAlign w:val="center"/>
          </w:tcPr>
          <w:p w14:paraId="0384D442" w14:textId="4D91A18E" w:rsidR="00482E15" w:rsidRDefault="00482E15" w:rsidP="00482E15">
            <w:pPr>
              <w:spacing w:before="120"/>
              <w:jc w:val="center"/>
            </w:pPr>
            <w:r>
              <w:t>50</w:t>
            </w:r>
            <w:r w:rsidR="004C745D">
              <w:t> </w:t>
            </w:r>
            <w:r>
              <w:t>000</w:t>
            </w:r>
            <w:r w:rsidR="004C745D">
              <w:t xml:space="preserve"> </w:t>
            </w:r>
            <w:r>
              <w:t>000,--</w:t>
            </w:r>
          </w:p>
        </w:tc>
      </w:tr>
      <w:tr w:rsidR="00482E15" w14:paraId="39E956DD" w14:textId="77777777" w:rsidTr="00482E15">
        <w:tc>
          <w:tcPr>
            <w:tcW w:w="580" w:type="dxa"/>
            <w:vAlign w:val="center"/>
          </w:tcPr>
          <w:p w14:paraId="2479E802" w14:textId="5166287B" w:rsidR="00482E15" w:rsidRDefault="00482E15" w:rsidP="00482E1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67" w:type="dxa"/>
            <w:vAlign w:val="center"/>
          </w:tcPr>
          <w:p w14:paraId="73C660C7" w14:textId="77777777" w:rsidR="00482E15" w:rsidRPr="00294098" w:rsidRDefault="00482E15" w:rsidP="00482E15">
            <w:pPr>
              <w:spacing w:before="120"/>
            </w:pPr>
            <w:r w:rsidRPr="00B9536A">
              <w:t>VISTORIA CZ a.s.</w:t>
            </w:r>
          </w:p>
        </w:tc>
        <w:tc>
          <w:tcPr>
            <w:tcW w:w="1276" w:type="dxa"/>
            <w:vAlign w:val="center"/>
          </w:tcPr>
          <w:p w14:paraId="1C7B9A25" w14:textId="77777777" w:rsidR="00482E15" w:rsidRPr="00294098" w:rsidRDefault="00482E15" w:rsidP="00482E15">
            <w:pPr>
              <w:spacing w:before="120"/>
            </w:pPr>
            <w:r w:rsidRPr="00B9536A">
              <w:t>25110977</w:t>
            </w:r>
          </w:p>
        </w:tc>
        <w:tc>
          <w:tcPr>
            <w:tcW w:w="3402" w:type="dxa"/>
            <w:vAlign w:val="center"/>
          </w:tcPr>
          <w:p w14:paraId="2E1DC6DE" w14:textId="6B96A5B0" w:rsidR="00482E15" w:rsidRPr="00B75F72" w:rsidRDefault="00482E15" w:rsidP="00482E15">
            <w:pPr>
              <w:spacing w:before="120"/>
              <w:contextualSpacing/>
            </w:pPr>
            <w:r>
              <w:t>Revoluční 767/25,</w:t>
            </w:r>
            <w:r>
              <w:br/>
              <w:t>110 00 Praha 1 – Staré Město</w:t>
            </w:r>
          </w:p>
        </w:tc>
        <w:tc>
          <w:tcPr>
            <w:tcW w:w="2409" w:type="dxa"/>
            <w:vAlign w:val="center"/>
          </w:tcPr>
          <w:p w14:paraId="4E435CAE" w14:textId="2380A297" w:rsidR="00482E15" w:rsidRDefault="00482E15" w:rsidP="00482E15">
            <w:pPr>
              <w:spacing w:before="120"/>
              <w:jc w:val="center"/>
            </w:pPr>
            <w:r>
              <w:t>51</w:t>
            </w:r>
            <w:r w:rsidR="004C745D">
              <w:t xml:space="preserve"> </w:t>
            </w:r>
            <w:r>
              <w:t>775</w:t>
            </w:r>
            <w:r w:rsidR="004C745D">
              <w:t xml:space="preserve"> </w:t>
            </w:r>
            <w:r>
              <w:t>368,54</w:t>
            </w:r>
          </w:p>
        </w:tc>
      </w:tr>
      <w:tr w:rsidR="00482E15" w14:paraId="3DBDA7E2" w14:textId="77777777" w:rsidTr="00482E15">
        <w:tc>
          <w:tcPr>
            <w:tcW w:w="580" w:type="dxa"/>
            <w:vAlign w:val="center"/>
          </w:tcPr>
          <w:p w14:paraId="47B636B9" w14:textId="464A7D98" w:rsidR="00482E15" w:rsidRDefault="00482E15" w:rsidP="00482E1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967" w:type="dxa"/>
            <w:vAlign w:val="center"/>
          </w:tcPr>
          <w:p w14:paraId="345E3A43" w14:textId="77777777" w:rsidR="00482E15" w:rsidRDefault="00482E15" w:rsidP="00482E15">
            <w:pPr>
              <w:spacing w:before="120"/>
            </w:pPr>
            <w:r w:rsidRPr="00FD1832">
              <w:t>PARECO s.r.o.</w:t>
            </w:r>
          </w:p>
        </w:tc>
        <w:tc>
          <w:tcPr>
            <w:tcW w:w="1276" w:type="dxa"/>
            <w:vAlign w:val="center"/>
          </w:tcPr>
          <w:p w14:paraId="1DEDFB20" w14:textId="77777777" w:rsidR="00482E15" w:rsidRDefault="00482E15" w:rsidP="00482E15">
            <w:pPr>
              <w:spacing w:before="120"/>
            </w:pPr>
            <w:r w:rsidRPr="00FD1832">
              <w:t>27165329</w:t>
            </w:r>
          </w:p>
        </w:tc>
        <w:tc>
          <w:tcPr>
            <w:tcW w:w="3402" w:type="dxa"/>
            <w:vAlign w:val="center"/>
          </w:tcPr>
          <w:p w14:paraId="4DC7CBD9" w14:textId="77777777" w:rsidR="00482E15" w:rsidRDefault="00482E15" w:rsidP="00482E15">
            <w:pPr>
              <w:spacing w:before="120"/>
              <w:contextualSpacing/>
            </w:pPr>
            <w:r w:rsidRPr="00FD1832">
              <w:t>Podohradská 1655/2</w:t>
            </w:r>
            <w:r>
              <w:t>,</w:t>
            </w:r>
            <w:r>
              <w:br/>
              <w:t>155 00 Praha 5 – Stodůlky</w:t>
            </w:r>
          </w:p>
        </w:tc>
        <w:tc>
          <w:tcPr>
            <w:tcW w:w="2409" w:type="dxa"/>
            <w:vAlign w:val="center"/>
          </w:tcPr>
          <w:p w14:paraId="1386B672" w14:textId="2C70A6B6" w:rsidR="00482E15" w:rsidRDefault="00482E15" w:rsidP="00482E15">
            <w:pPr>
              <w:spacing w:before="120"/>
              <w:jc w:val="center"/>
            </w:pPr>
            <w:r>
              <w:t>50</w:t>
            </w:r>
            <w:r w:rsidR="004C745D">
              <w:t> </w:t>
            </w:r>
            <w:r>
              <w:t>763</w:t>
            </w:r>
            <w:r w:rsidR="004C745D">
              <w:t xml:space="preserve"> </w:t>
            </w:r>
            <w:r>
              <w:t>197,05</w:t>
            </w:r>
          </w:p>
        </w:tc>
      </w:tr>
      <w:tr w:rsidR="00482E15" w14:paraId="36E5FA68" w14:textId="77777777" w:rsidTr="00482E15">
        <w:tc>
          <w:tcPr>
            <w:tcW w:w="580" w:type="dxa"/>
            <w:vAlign w:val="center"/>
          </w:tcPr>
          <w:p w14:paraId="2FDE529C" w14:textId="32B172DD" w:rsidR="00482E15" w:rsidRDefault="00482E15" w:rsidP="00482E1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967" w:type="dxa"/>
            <w:vAlign w:val="center"/>
          </w:tcPr>
          <w:p w14:paraId="7F13E56A" w14:textId="77777777" w:rsidR="00482E15" w:rsidRPr="00294098" w:rsidRDefault="00482E15" w:rsidP="00482E15">
            <w:pPr>
              <w:spacing w:before="120"/>
            </w:pPr>
            <w:r w:rsidRPr="00B9536A">
              <w:t>DEREZA, společnost s ručením omezeným</w:t>
            </w:r>
          </w:p>
        </w:tc>
        <w:tc>
          <w:tcPr>
            <w:tcW w:w="1276" w:type="dxa"/>
            <w:vAlign w:val="center"/>
          </w:tcPr>
          <w:p w14:paraId="3954FCEF" w14:textId="77777777" w:rsidR="00482E15" w:rsidRPr="00294098" w:rsidRDefault="00482E15" w:rsidP="00482E15">
            <w:pPr>
              <w:spacing w:before="120"/>
            </w:pPr>
            <w:r w:rsidRPr="00B9536A">
              <w:t>48036315</w:t>
            </w:r>
          </w:p>
        </w:tc>
        <w:tc>
          <w:tcPr>
            <w:tcW w:w="3402" w:type="dxa"/>
            <w:vAlign w:val="center"/>
          </w:tcPr>
          <w:p w14:paraId="0C78262F" w14:textId="187FD474" w:rsidR="00482E15" w:rsidRPr="00B75F72" w:rsidRDefault="00482E15" w:rsidP="00482E15">
            <w:pPr>
              <w:spacing w:before="120"/>
              <w:contextualSpacing/>
            </w:pPr>
            <w:r w:rsidRPr="00B9536A">
              <w:t>Libocká 685/</w:t>
            </w:r>
            <w:proofErr w:type="gramStart"/>
            <w:r w:rsidRPr="00B9536A">
              <w:t>43d</w:t>
            </w:r>
            <w:proofErr w:type="gramEnd"/>
            <w:r w:rsidRPr="00B9536A">
              <w:t>,</w:t>
            </w:r>
            <w:r>
              <w:br/>
            </w:r>
            <w:r w:rsidRPr="00B9536A">
              <w:t>162 00 Praha 6</w:t>
            </w:r>
            <w:r>
              <w:t xml:space="preserve"> –</w:t>
            </w:r>
            <w:r w:rsidRPr="00B9536A">
              <w:t xml:space="preserve"> Liboc</w:t>
            </w:r>
          </w:p>
        </w:tc>
        <w:tc>
          <w:tcPr>
            <w:tcW w:w="2409" w:type="dxa"/>
            <w:vAlign w:val="center"/>
          </w:tcPr>
          <w:p w14:paraId="771DC49B" w14:textId="70BF92C8" w:rsidR="00482E15" w:rsidRDefault="00482E15" w:rsidP="00482E15">
            <w:pPr>
              <w:spacing w:before="120"/>
              <w:jc w:val="center"/>
            </w:pPr>
            <w:r>
              <w:t>61</w:t>
            </w:r>
            <w:r w:rsidR="004C745D">
              <w:t xml:space="preserve"> </w:t>
            </w:r>
            <w:r>
              <w:t>830</w:t>
            </w:r>
            <w:r w:rsidR="004C745D">
              <w:t xml:space="preserve"> </w:t>
            </w:r>
            <w:r>
              <w:t>500,--</w:t>
            </w:r>
          </w:p>
        </w:tc>
      </w:tr>
      <w:tr w:rsidR="00482E15" w14:paraId="236F5CB9" w14:textId="77777777" w:rsidTr="00482E15">
        <w:tc>
          <w:tcPr>
            <w:tcW w:w="580" w:type="dxa"/>
            <w:vAlign w:val="center"/>
          </w:tcPr>
          <w:p w14:paraId="2FC43063" w14:textId="28C3C64D" w:rsidR="00482E15" w:rsidRDefault="00482E15" w:rsidP="00482E15">
            <w:pPr>
              <w:spacing w:before="120"/>
              <w:jc w:val="center"/>
            </w:pPr>
            <w:r>
              <w:t>5</w:t>
            </w:r>
          </w:p>
        </w:tc>
        <w:tc>
          <w:tcPr>
            <w:tcW w:w="1967" w:type="dxa"/>
            <w:vAlign w:val="center"/>
          </w:tcPr>
          <w:p w14:paraId="1481202E" w14:textId="77777777" w:rsidR="00482E15" w:rsidRPr="00294098" w:rsidRDefault="00482E15" w:rsidP="00482E15">
            <w:pPr>
              <w:spacing w:before="120"/>
            </w:pPr>
            <w:r w:rsidRPr="00B9536A">
              <w:t>Metrostav DIZ s.r.o.</w:t>
            </w:r>
          </w:p>
        </w:tc>
        <w:tc>
          <w:tcPr>
            <w:tcW w:w="1276" w:type="dxa"/>
            <w:vAlign w:val="center"/>
          </w:tcPr>
          <w:p w14:paraId="38BC52DD" w14:textId="77777777" w:rsidR="00482E15" w:rsidRPr="00294098" w:rsidRDefault="00482E15" w:rsidP="00482E15">
            <w:pPr>
              <w:spacing w:before="120"/>
            </w:pPr>
            <w:r w:rsidRPr="00B9536A">
              <w:t>25021915</w:t>
            </w:r>
          </w:p>
        </w:tc>
        <w:tc>
          <w:tcPr>
            <w:tcW w:w="3402" w:type="dxa"/>
            <w:vAlign w:val="center"/>
          </w:tcPr>
          <w:p w14:paraId="2BC3AD12" w14:textId="374A8EF4" w:rsidR="00482E15" w:rsidRPr="00B75F72" w:rsidRDefault="00482E15" w:rsidP="00482E15">
            <w:pPr>
              <w:spacing w:before="120"/>
              <w:contextualSpacing/>
            </w:pPr>
            <w:r w:rsidRPr="00B9536A">
              <w:t>Koželužská 2450/4</w:t>
            </w:r>
            <w:r>
              <w:t>,</w:t>
            </w:r>
            <w:r>
              <w:br/>
              <w:t>180 00 Praha 8 – Libeň</w:t>
            </w:r>
          </w:p>
        </w:tc>
        <w:tc>
          <w:tcPr>
            <w:tcW w:w="2409" w:type="dxa"/>
            <w:vAlign w:val="center"/>
          </w:tcPr>
          <w:p w14:paraId="112CA99E" w14:textId="5A77E861" w:rsidR="00482E15" w:rsidRDefault="00482E15" w:rsidP="00482E15">
            <w:pPr>
              <w:spacing w:before="120"/>
              <w:jc w:val="center"/>
            </w:pPr>
            <w:r>
              <w:t>49</w:t>
            </w:r>
            <w:r w:rsidR="004C745D">
              <w:t> </w:t>
            </w:r>
            <w:r>
              <w:t>769</w:t>
            </w:r>
            <w:r w:rsidR="004C745D">
              <w:t xml:space="preserve"> </w:t>
            </w:r>
            <w:r>
              <w:t>899,32</w:t>
            </w:r>
          </w:p>
        </w:tc>
      </w:tr>
    </w:tbl>
    <w:p w14:paraId="66153E76" w14:textId="1223E97A" w:rsidR="008C2790" w:rsidRDefault="0027612C" w:rsidP="008C2790">
      <w:pPr>
        <w:pStyle w:val="Nadpis1"/>
      </w:pPr>
      <w:r>
        <w:t xml:space="preserve">Označení </w:t>
      </w:r>
      <w:r w:rsidR="004D5626">
        <w:t xml:space="preserve">vyloučených účastníků zadávacího řízení spolu s odůvodněním </w:t>
      </w:r>
    </w:p>
    <w:p w14:paraId="147BB38F" w14:textId="77777777" w:rsidR="00604B75" w:rsidRDefault="00E84E58" w:rsidP="008C2790">
      <w:pPr>
        <w:pStyle w:val="slovanbody"/>
        <w:ind w:left="709" w:hanging="283"/>
      </w:pPr>
      <w:r w:rsidRPr="00DE21BB">
        <w:t>Společnost KVS stavební s.r.o., IČ 28982703, sídlem Kolbenova 616/34, 190 00 Praha 9 – Vysočany</w:t>
      </w:r>
      <w:r w:rsidR="00563580">
        <w:t xml:space="preserve"> byla</w:t>
      </w:r>
      <w:r w:rsidRPr="00DE21BB">
        <w:t xml:space="preserve"> vyl</w:t>
      </w:r>
      <w:r w:rsidR="00563580">
        <w:t>o</w:t>
      </w:r>
      <w:r w:rsidRPr="00DE21BB">
        <w:t>uč</w:t>
      </w:r>
      <w:r w:rsidR="00563580">
        <w:t>ena</w:t>
      </w:r>
      <w:r w:rsidRPr="00DE21BB">
        <w:t xml:space="preserve"> ze zadávacího řízení, neboť ani po opakované výzvě k objasnění či doplnění nabídky nepředložila doklady prokazující splnění podmínek účasti v zadávacím řízení</w:t>
      </w:r>
      <w:r w:rsidR="008C2790" w:rsidRPr="00DE21BB">
        <w:t>.</w:t>
      </w:r>
    </w:p>
    <w:p w14:paraId="16D12953" w14:textId="71C6A711" w:rsidR="00604B75" w:rsidRPr="00DE21BB" w:rsidRDefault="00604B75" w:rsidP="008C2790">
      <w:pPr>
        <w:pStyle w:val="slovanbody"/>
        <w:ind w:left="709" w:hanging="283"/>
      </w:pPr>
      <w:r w:rsidRPr="00273FF3">
        <w:lastRenderedPageBreak/>
        <w:t xml:space="preserve">Společnost Metrostav DIZ s.r.o., IČ 25021915, sídlem Koželužská 2450/4, 180 00 Praha 8 – Libeň, </w:t>
      </w:r>
      <w:r>
        <w:t>byla</w:t>
      </w:r>
      <w:r w:rsidRPr="00273FF3">
        <w:t xml:space="preserve"> vyl</w:t>
      </w:r>
      <w:r>
        <w:t>oučena</w:t>
      </w:r>
      <w:r w:rsidRPr="00273FF3">
        <w:t xml:space="preserve"> ze zadávacího řízení, neboť ani po opakované výzvě k objasnění či doplnění nabídky nepředložila doklady prokazující splnění podmínek účasti v zadávacím řízení</w:t>
      </w:r>
      <w:r w:rsidR="003C7EC5">
        <w:t>.</w:t>
      </w:r>
    </w:p>
    <w:p w14:paraId="16151B82" w14:textId="77777777" w:rsidR="00DE21BB" w:rsidRDefault="00DE21BB" w:rsidP="008C2790">
      <w:pPr>
        <w:jc w:val="both"/>
      </w:pPr>
    </w:p>
    <w:p w14:paraId="50D566CD" w14:textId="77777777" w:rsidR="00092FC8" w:rsidRDefault="00092FC8" w:rsidP="00092FC8">
      <w:pPr>
        <w:pStyle w:val="Nadpis1"/>
      </w:pPr>
      <w:r>
        <w:t>Označení vybraného dodavatele a odůvodnění jeho výběru</w:t>
      </w:r>
    </w:p>
    <w:p w14:paraId="66F9AD55" w14:textId="6411F440" w:rsidR="00424F82" w:rsidRPr="006B6F7A" w:rsidRDefault="00BE7FD9" w:rsidP="0034510F">
      <w:pPr>
        <w:jc w:val="both"/>
      </w:pPr>
      <w:r>
        <w:t xml:space="preserve">Jako ekonomicky nejvýhodnější nabídka dle kritérií stanovených zadávací dokumentací byla vybrána nabídka společnosti PARECO s.r.o., </w:t>
      </w:r>
      <w:r w:rsidR="00533F77">
        <w:t xml:space="preserve">IČO: </w:t>
      </w:r>
      <w:r w:rsidR="00690051" w:rsidRPr="00FD1832">
        <w:t>27165329</w:t>
      </w:r>
      <w:r w:rsidR="00690051">
        <w:t xml:space="preserve">, </w:t>
      </w:r>
      <w:r>
        <w:t xml:space="preserve">sídlem </w:t>
      </w:r>
      <w:r w:rsidRPr="00FD1832">
        <w:t>Podohradská 1655/2</w:t>
      </w:r>
      <w:r>
        <w:t>, 155 00 Praha 5 – Stodůlky</w:t>
      </w:r>
      <w:r w:rsidR="00690051">
        <w:t xml:space="preserve">. </w:t>
      </w:r>
      <w:r>
        <w:t xml:space="preserve"> </w:t>
      </w:r>
      <w:r w:rsidR="00424F82">
        <w:t>Zadavatel nepožadoval prokázání ekonomické kvalifikace</w:t>
      </w:r>
      <w:r w:rsidR="00870DC2">
        <w:t xml:space="preserve"> dodavatele</w:t>
      </w:r>
      <w:r w:rsidR="00424F82">
        <w:t xml:space="preserve">. </w:t>
      </w:r>
    </w:p>
    <w:p w14:paraId="4C1BF914" w14:textId="40C8AACF" w:rsidR="008C2790" w:rsidRDefault="00F3668D" w:rsidP="008C2790">
      <w:pPr>
        <w:pStyle w:val="Nadpis1"/>
      </w:pPr>
      <w:r>
        <w:t>Označení poddodavatelů</w:t>
      </w:r>
    </w:p>
    <w:p w14:paraId="57E4C6C3" w14:textId="7AD8566B" w:rsidR="004E7BF5" w:rsidRDefault="00C11701" w:rsidP="0049501E">
      <w:pPr>
        <w:spacing w:before="120"/>
        <w:jc w:val="both"/>
      </w:pPr>
      <w:r>
        <w:t xml:space="preserve">Vybraný účastník jakožto dodavatel </w:t>
      </w:r>
      <w:r w:rsidR="00332398">
        <w:t>nebude plnit</w:t>
      </w:r>
      <w:r w:rsidR="00681510">
        <w:t>, a to ani z části, prostřednictvím</w:t>
      </w:r>
      <w:r>
        <w:t xml:space="preserve"> poddodavatele.</w:t>
      </w:r>
    </w:p>
    <w:p w14:paraId="4B64B442" w14:textId="1E88CA93" w:rsidR="007E3171" w:rsidRDefault="00681510" w:rsidP="00B914B4">
      <w:pPr>
        <w:pStyle w:val="Nadpis1"/>
      </w:pPr>
      <w:r>
        <w:t>Osoby, u kterých byl zjištěn střet zájmů</w:t>
      </w:r>
      <w:r w:rsidR="00D93C73">
        <w:t xml:space="preserve"> spolu s uvedenými opatřeními</w:t>
      </w:r>
    </w:p>
    <w:p w14:paraId="203A09B9" w14:textId="2A365BE7" w:rsidR="008C06BB" w:rsidRPr="006B6F7A" w:rsidRDefault="00BB712A" w:rsidP="008C06BB">
      <w:pPr>
        <w:jc w:val="both"/>
      </w:pPr>
      <w:r>
        <w:t>U žádné osoby nebyl zjištěn střet zájmů</w:t>
      </w:r>
      <w:r w:rsidR="00A702EF">
        <w:t>, nebyla potřeba přijímat jakákoli dodatečná opatření týkající se střetu zájmů.</w:t>
      </w:r>
    </w:p>
    <w:p w14:paraId="15144C58" w14:textId="7F382DC6" w:rsidR="00131177" w:rsidRDefault="00131177" w:rsidP="008C06BB">
      <w:pPr>
        <w:jc w:val="both"/>
      </w:pPr>
    </w:p>
    <w:p w14:paraId="7921D651" w14:textId="3D64B12E" w:rsidR="00393A07" w:rsidRDefault="00393A07" w:rsidP="00393A07">
      <w:pPr>
        <w:pStyle w:val="Nadpis1"/>
        <w:numPr>
          <w:ilvl w:val="0"/>
          <w:numId w:val="0"/>
        </w:numPr>
        <w:ind w:left="709" w:hanging="709"/>
        <w:jc w:val="center"/>
      </w:pPr>
      <w:r>
        <w:rPr>
          <w:bCs/>
          <w:sz w:val="28"/>
        </w:rPr>
        <w:t>ČÁST 2 VEŘEJNÉ ZAKÁZKY – DODÁVKA GASTROTECHNOLOGIÍ</w:t>
      </w:r>
    </w:p>
    <w:p w14:paraId="2227E587" w14:textId="238629EF" w:rsidR="00393A07" w:rsidRDefault="00393A07" w:rsidP="00393A07">
      <w:pPr>
        <w:pStyle w:val="Nadpis1"/>
      </w:pPr>
      <w:r>
        <w:t xml:space="preserve">Předmět části </w:t>
      </w:r>
      <w:r w:rsidR="006C639E">
        <w:t>2</w:t>
      </w:r>
      <w:r>
        <w:t xml:space="preserve"> veřejné zakázky – </w:t>
      </w:r>
      <w:r w:rsidR="006C639E">
        <w:t xml:space="preserve">Dodávka </w:t>
      </w:r>
      <w:proofErr w:type="spellStart"/>
      <w:r w:rsidR="006C639E">
        <w:t>gastrotechnologií</w:t>
      </w:r>
      <w:proofErr w:type="spellEnd"/>
    </w:p>
    <w:p w14:paraId="6F9D2882" w14:textId="4BDF98D5" w:rsidR="00393A07" w:rsidRPr="004C20EC" w:rsidRDefault="00393A07" w:rsidP="001D1E56">
      <w:pPr>
        <w:jc w:val="both"/>
      </w:pPr>
      <w:r>
        <w:t xml:space="preserve">Předmětem části </w:t>
      </w:r>
      <w:r w:rsidR="00E97335">
        <w:t>2</w:t>
      </w:r>
      <w:r>
        <w:t xml:space="preserve"> veřejné zakázky byl</w:t>
      </w:r>
      <w:r w:rsidR="00E97335">
        <w:t>a</w:t>
      </w:r>
      <w:r>
        <w:t xml:space="preserve"> </w:t>
      </w:r>
      <w:r w:rsidR="00E97335">
        <w:t xml:space="preserve">dodávka </w:t>
      </w:r>
      <w:r w:rsidR="001D1E56">
        <w:t>gastro-technologií</w:t>
      </w:r>
      <w:r>
        <w:t xml:space="preserve"> jakožto část </w:t>
      </w:r>
      <w:r w:rsidRPr="004C20EC">
        <w:t>zajištění kompletní rekonstrukce kuchyně v objektu ZŠ Generála Janouška na adrese Dygrýnova 1006/21, 198 00 Praha 9 – Černý Most</w:t>
      </w:r>
      <w:r>
        <w:t>.</w:t>
      </w:r>
      <w:r w:rsidRPr="004C20EC">
        <w:t xml:space="preserve"> </w:t>
      </w:r>
      <w:r>
        <w:t>Technické podmínky předmětu části 1 veřejné zakázky – Stavební práce jsou podrobně specifikovány v zadávací dokumentaci příslušné části veřejné zakázky, resp. v jejích přílohách.</w:t>
      </w:r>
    </w:p>
    <w:p w14:paraId="6B5D6613" w14:textId="77777777" w:rsidR="00393A07" w:rsidRDefault="00393A07" w:rsidP="008C06BB">
      <w:pPr>
        <w:jc w:val="both"/>
      </w:pPr>
    </w:p>
    <w:p w14:paraId="23CCF584" w14:textId="1E8E321D" w:rsidR="00E60D2B" w:rsidRDefault="00E60D2B" w:rsidP="00E60D2B">
      <w:pPr>
        <w:pStyle w:val="Nadpis1"/>
      </w:pPr>
      <w:r>
        <w:t xml:space="preserve">Cena sjednaná ve smlouvě na část 2 veřejné zakázky – Dodávka </w:t>
      </w:r>
      <w:proofErr w:type="spellStart"/>
      <w:r>
        <w:t>gastrotechnologií</w:t>
      </w:r>
      <w:proofErr w:type="spellEnd"/>
    </w:p>
    <w:p w14:paraId="08F38F2A" w14:textId="3E1F2A1D" w:rsidR="00E60D2B" w:rsidRDefault="00E60D2B" w:rsidP="00E60D2B">
      <w:r>
        <w:t xml:space="preserve">Sjednaná cena příslušné části veřejné zakázky činí částku ve výši </w:t>
      </w:r>
      <w:r w:rsidR="00797AFB">
        <w:t>32 676 003,73</w:t>
      </w:r>
      <w:r>
        <w:t xml:space="preserve"> Kč bez DPH.</w:t>
      </w:r>
    </w:p>
    <w:p w14:paraId="02C7F94E" w14:textId="77777777" w:rsidR="00E60D2B" w:rsidRDefault="00E60D2B" w:rsidP="00E60D2B">
      <w:pPr>
        <w:pStyle w:val="Nadpis1"/>
      </w:pPr>
      <w:r>
        <w:lastRenderedPageBreak/>
        <w:t>Označení účastníků zadávacího řízení a uvedeních jejich nabídkových cen</w:t>
      </w:r>
    </w:p>
    <w:p w14:paraId="700AA5EA" w14:textId="22CE74D2" w:rsidR="00007FD8" w:rsidRDefault="00007FD8">
      <w:pPr>
        <w:spacing w:after="160" w:line="259" w:lineRule="auto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80"/>
        <w:gridCol w:w="3101"/>
        <w:gridCol w:w="1417"/>
        <w:gridCol w:w="2410"/>
        <w:gridCol w:w="2126"/>
      </w:tblGrid>
      <w:tr w:rsidR="0062475E" w14:paraId="7EDD83F8" w14:textId="77777777" w:rsidTr="0062475E"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638BEBCE" w14:textId="77777777" w:rsidR="0062475E" w:rsidRPr="00FD1832" w:rsidRDefault="0062475E" w:rsidP="0062475E">
            <w:pPr>
              <w:spacing w:before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FD1832">
              <w:rPr>
                <w:b/>
                <w:bCs/>
              </w:rPr>
              <w:t>oř</w:t>
            </w:r>
            <w:proofErr w:type="spellEnd"/>
            <w:r w:rsidRPr="00FD1832">
              <w:rPr>
                <w:b/>
                <w:bCs/>
              </w:rPr>
              <w:t>. č.</w:t>
            </w:r>
          </w:p>
        </w:tc>
        <w:tc>
          <w:tcPr>
            <w:tcW w:w="3101" w:type="dxa"/>
            <w:shd w:val="clear" w:color="auto" w:fill="F2F2F2" w:themeFill="background1" w:themeFillShade="F2"/>
            <w:vAlign w:val="center"/>
          </w:tcPr>
          <w:p w14:paraId="09E229F6" w14:textId="77777777" w:rsidR="0062475E" w:rsidRPr="00FD1832" w:rsidRDefault="0062475E" w:rsidP="0062475E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7079F7" w14:textId="77777777" w:rsidR="0062475E" w:rsidRPr="00FD1832" w:rsidRDefault="0062475E" w:rsidP="0062475E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03CA08" w14:textId="77777777" w:rsidR="0062475E" w:rsidRPr="00FD1832" w:rsidRDefault="0062475E" w:rsidP="0062475E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sídlem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59FAA8E" w14:textId="2C0FF3E0" w:rsidR="0062475E" w:rsidRDefault="0062475E" w:rsidP="0062475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 DPH</w:t>
            </w:r>
          </w:p>
        </w:tc>
      </w:tr>
      <w:tr w:rsidR="0062475E" w14:paraId="6C8B0770" w14:textId="77777777" w:rsidTr="0062475E">
        <w:tc>
          <w:tcPr>
            <w:tcW w:w="580" w:type="dxa"/>
            <w:vAlign w:val="center"/>
          </w:tcPr>
          <w:p w14:paraId="131CB16A" w14:textId="77777777" w:rsidR="0062475E" w:rsidRDefault="0062475E" w:rsidP="0062475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01" w:type="dxa"/>
            <w:vAlign w:val="center"/>
          </w:tcPr>
          <w:p w14:paraId="4ECEEDC6" w14:textId="77777777" w:rsidR="0062475E" w:rsidRDefault="0062475E" w:rsidP="0062475E">
            <w:pPr>
              <w:spacing w:before="120"/>
            </w:pPr>
            <w:r w:rsidRPr="00B9536A">
              <w:t>GASTRO-EIS-TECHNIK CZ s.r.o.</w:t>
            </w:r>
          </w:p>
        </w:tc>
        <w:tc>
          <w:tcPr>
            <w:tcW w:w="1417" w:type="dxa"/>
            <w:vAlign w:val="center"/>
          </w:tcPr>
          <w:p w14:paraId="73849C98" w14:textId="77777777" w:rsidR="0062475E" w:rsidRDefault="0062475E" w:rsidP="0062475E">
            <w:pPr>
              <w:spacing w:before="120"/>
            </w:pPr>
            <w:r w:rsidRPr="00B9536A">
              <w:t>24260517</w:t>
            </w:r>
          </w:p>
        </w:tc>
        <w:tc>
          <w:tcPr>
            <w:tcW w:w="2410" w:type="dxa"/>
            <w:vAlign w:val="center"/>
          </w:tcPr>
          <w:p w14:paraId="417860FD" w14:textId="77777777" w:rsidR="0062475E" w:rsidRDefault="0062475E" w:rsidP="0062475E">
            <w:pPr>
              <w:spacing w:before="120"/>
              <w:contextualSpacing/>
            </w:pPr>
            <w:r w:rsidRPr="00B9536A">
              <w:t>Bělohorská 242/77</w:t>
            </w:r>
            <w:r>
              <w:t>,</w:t>
            </w:r>
            <w:r>
              <w:br/>
              <w:t>169 00 Praha</w:t>
            </w:r>
          </w:p>
        </w:tc>
        <w:tc>
          <w:tcPr>
            <w:tcW w:w="2126" w:type="dxa"/>
            <w:vAlign w:val="center"/>
          </w:tcPr>
          <w:p w14:paraId="1F54CD21" w14:textId="667B7BEF" w:rsidR="0062475E" w:rsidRDefault="0062475E" w:rsidP="0062475E">
            <w:pPr>
              <w:spacing w:before="120"/>
              <w:jc w:val="center"/>
            </w:pPr>
            <w:r>
              <w:t>32</w:t>
            </w:r>
            <w:r w:rsidR="00010C55">
              <w:t> </w:t>
            </w:r>
            <w:r>
              <w:t>676</w:t>
            </w:r>
            <w:r w:rsidR="00010C55">
              <w:t xml:space="preserve"> </w:t>
            </w:r>
            <w:r>
              <w:t>003,73</w:t>
            </w:r>
          </w:p>
        </w:tc>
      </w:tr>
      <w:tr w:rsidR="0062475E" w14:paraId="35B30128" w14:textId="77777777" w:rsidTr="0062475E">
        <w:tc>
          <w:tcPr>
            <w:tcW w:w="580" w:type="dxa"/>
            <w:vAlign w:val="center"/>
          </w:tcPr>
          <w:p w14:paraId="2CA934B9" w14:textId="77777777" w:rsidR="0062475E" w:rsidRDefault="0062475E" w:rsidP="0062475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01" w:type="dxa"/>
            <w:vAlign w:val="center"/>
          </w:tcPr>
          <w:p w14:paraId="7258595F" w14:textId="77777777" w:rsidR="0062475E" w:rsidRPr="00294098" w:rsidRDefault="0062475E" w:rsidP="0062475E">
            <w:pPr>
              <w:spacing w:before="120"/>
            </w:pPr>
            <w:r w:rsidRPr="00B9536A">
              <w:t>Metrostav DIZ s.r.o.</w:t>
            </w:r>
          </w:p>
        </w:tc>
        <w:tc>
          <w:tcPr>
            <w:tcW w:w="1417" w:type="dxa"/>
            <w:vAlign w:val="center"/>
          </w:tcPr>
          <w:p w14:paraId="42698C3F" w14:textId="77777777" w:rsidR="0062475E" w:rsidRPr="00294098" w:rsidRDefault="0062475E" w:rsidP="0062475E">
            <w:pPr>
              <w:spacing w:before="120"/>
            </w:pPr>
            <w:r w:rsidRPr="00B9536A">
              <w:t>25021915</w:t>
            </w:r>
          </w:p>
        </w:tc>
        <w:tc>
          <w:tcPr>
            <w:tcW w:w="2410" w:type="dxa"/>
            <w:vAlign w:val="center"/>
          </w:tcPr>
          <w:p w14:paraId="663614BE" w14:textId="77777777" w:rsidR="0062475E" w:rsidRPr="00B75F72" w:rsidRDefault="0062475E" w:rsidP="0062475E">
            <w:pPr>
              <w:spacing w:before="120"/>
              <w:contextualSpacing/>
            </w:pPr>
            <w:r w:rsidRPr="00B9536A">
              <w:t>Koželužská 2450/4</w:t>
            </w:r>
            <w:r>
              <w:t>,</w:t>
            </w:r>
            <w:r>
              <w:br/>
              <w:t>180 00 Praha 8 – Libeň</w:t>
            </w:r>
          </w:p>
        </w:tc>
        <w:tc>
          <w:tcPr>
            <w:tcW w:w="2126" w:type="dxa"/>
            <w:vAlign w:val="center"/>
          </w:tcPr>
          <w:p w14:paraId="3B06FDF5" w14:textId="1B0D58F0" w:rsidR="0062475E" w:rsidRDefault="0062475E" w:rsidP="0062475E">
            <w:pPr>
              <w:spacing w:before="120"/>
              <w:jc w:val="center"/>
            </w:pPr>
            <w:r>
              <w:t>21</w:t>
            </w:r>
            <w:r w:rsidR="00010C55">
              <w:t xml:space="preserve"> </w:t>
            </w:r>
            <w:r>
              <w:t>878</w:t>
            </w:r>
            <w:r w:rsidR="00010C55">
              <w:t xml:space="preserve"> </w:t>
            </w:r>
            <w:r>
              <w:t>760,08</w:t>
            </w:r>
          </w:p>
        </w:tc>
      </w:tr>
      <w:tr w:rsidR="0062475E" w14:paraId="0C5B7FCC" w14:textId="77777777" w:rsidTr="0062475E">
        <w:tc>
          <w:tcPr>
            <w:tcW w:w="580" w:type="dxa"/>
            <w:vAlign w:val="center"/>
          </w:tcPr>
          <w:p w14:paraId="2F401C92" w14:textId="77777777" w:rsidR="0062475E" w:rsidRDefault="0062475E" w:rsidP="0062475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101" w:type="dxa"/>
            <w:vAlign w:val="center"/>
          </w:tcPr>
          <w:p w14:paraId="4994D9FD" w14:textId="77777777" w:rsidR="0062475E" w:rsidRPr="00294098" w:rsidRDefault="0062475E" w:rsidP="0062475E">
            <w:pPr>
              <w:spacing w:before="120"/>
            </w:pPr>
            <w:r w:rsidRPr="00B9536A">
              <w:t xml:space="preserve">AMEREX </w:t>
            </w:r>
            <w:proofErr w:type="spellStart"/>
            <w:r w:rsidRPr="00B9536A">
              <w:t>trade</w:t>
            </w:r>
            <w:proofErr w:type="spellEnd"/>
            <w:r w:rsidRPr="00B9536A">
              <w:t xml:space="preserve"> s.r.o.</w:t>
            </w:r>
          </w:p>
        </w:tc>
        <w:tc>
          <w:tcPr>
            <w:tcW w:w="1417" w:type="dxa"/>
            <w:vAlign w:val="center"/>
          </w:tcPr>
          <w:p w14:paraId="6E7BADA7" w14:textId="77777777" w:rsidR="0062475E" w:rsidRPr="00294098" w:rsidRDefault="0062475E" w:rsidP="0062475E">
            <w:pPr>
              <w:spacing w:before="120"/>
            </w:pPr>
            <w:r w:rsidRPr="00B9536A">
              <w:t>25388461</w:t>
            </w:r>
          </w:p>
        </w:tc>
        <w:tc>
          <w:tcPr>
            <w:tcW w:w="2410" w:type="dxa"/>
            <w:vAlign w:val="center"/>
          </w:tcPr>
          <w:p w14:paraId="19C1CB58" w14:textId="77777777" w:rsidR="0062475E" w:rsidRPr="00B75F72" w:rsidRDefault="0062475E" w:rsidP="0062475E">
            <w:pPr>
              <w:spacing w:before="120"/>
              <w:contextualSpacing/>
            </w:pPr>
            <w:r w:rsidRPr="00B9536A">
              <w:t>V zahradách č. 2052</w:t>
            </w:r>
            <w:r>
              <w:t>,</w:t>
            </w:r>
            <w:r>
              <w:br/>
              <w:t>708 00 Ostrava – Poruba</w:t>
            </w:r>
          </w:p>
        </w:tc>
        <w:tc>
          <w:tcPr>
            <w:tcW w:w="2126" w:type="dxa"/>
            <w:vAlign w:val="center"/>
          </w:tcPr>
          <w:p w14:paraId="1BCB8588" w14:textId="564CC81D" w:rsidR="0062475E" w:rsidRDefault="0062475E" w:rsidP="0062475E">
            <w:pPr>
              <w:spacing w:before="120"/>
              <w:jc w:val="center"/>
            </w:pPr>
            <w:r>
              <w:t>16</w:t>
            </w:r>
            <w:r w:rsidR="00010C55">
              <w:t> </w:t>
            </w:r>
            <w:r>
              <w:t>945</w:t>
            </w:r>
            <w:r w:rsidR="00010C55">
              <w:t xml:space="preserve"> </w:t>
            </w:r>
            <w:r>
              <w:t>776,--</w:t>
            </w:r>
          </w:p>
        </w:tc>
      </w:tr>
    </w:tbl>
    <w:p w14:paraId="29410788" w14:textId="3084C1C6" w:rsidR="00131177" w:rsidRDefault="00131177">
      <w:pPr>
        <w:spacing w:after="160" w:line="259" w:lineRule="auto"/>
      </w:pPr>
    </w:p>
    <w:p w14:paraId="4B525986" w14:textId="77777777" w:rsidR="007121BB" w:rsidRDefault="007121BB" w:rsidP="007121BB">
      <w:pPr>
        <w:pStyle w:val="Nadpis1"/>
      </w:pPr>
      <w:bookmarkStart w:id="18" w:name="_Toc169804457"/>
      <w:bookmarkStart w:id="19" w:name="_Toc169804731"/>
      <w:bookmarkEnd w:id="18"/>
      <w:bookmarkEnd w:id="19"/>
      <w:r>
        <w:t xml:space="preserve">Označení vyloučených účastníků zadávacího řízení spolu s odůvodněním </w:t>
      </w:r>
    </w:p>
    <w:p w14:paraId="3E45AD44" w14:textId="232759E4" w:rsidR="00CF7771" w:rsidRDefault="000A2D00" w:rsidP="007121BB">
      <w:pPr>
        <w:jc w:val="both"/>
      </w:pPr>
      <w:r w:rsidRPr="000A2D00">
        <w:t xml:space="preserve">Společnost AMEREX </w:t>
      </w:r>
      <w:proofErr w:type="spellStart"/>
      <w:r w:rsidRPr="000A2D00">
        <w:t>trade</w:t>
      </w:r>
      <w:proofErr w:type="spellEnd"/>
      <w:r w:rsidRPr="000A2D00">
        <w:t xml:space="preserve"> s.r.o., IČ 25388461, sídlem V zahradách č. 2052, 708 00 Ostrava – Poruba, </w:t>
      </w:r>
      <w:r>
        <w:t>byla vyloučena</w:t>
      </w:r>
      <w:r w:rsidRPr="000A2D00">
        <w:t xml:space="preserve"> ze zadávacího řízení, neboť nezajistila složení jistoty po celou dobu trvání zadávací lhůty</w:t>
      </w:r>
      <w:r w:rsidR="007121BB" w:rsidRPr="00DE21BB">
        <w:t>.</w:t>
      </w:r>
    </w:p>
    <w:p w14:paraId="1989EF20" w14:textId="36111B78" w:rsidR="003C7EC5" w:rsidRPr="007A0326" w:rsidRDefault="007A0326" w:rsidP="007121BB">
      <w:pPr>
        <w:jc w:val="both"/>
      </w:pPr>
      <w:r w:rsidRPr="007A0326">
        <w:t xml:space="preserve">Společnost Metrostav DIZ s.r.o., IČ 25021915, sídlem Koželužská 2450/4, 180 00 Praha 8 – Libeň, </w:t>
      </w:r>
      <w:r w:rsidR="00CA3B01">
        <w:t>byla</w:t>
      </w:r>
      <w:r w:rsidRPr="007A0326">
        <w:t xml:space="preserve"> vyl</w:t>
      </w:r>
      <w:r w:rsidR="00CA3B01">
        <w:t>oučena</w:t>
      </w:r>
      <w:r w:rsidRPr="007A0326">
        <w:t xml:space="preserve"> ze zadávacího řízení, neboť ani po opakované výzvě k objasnění či doplnění nabídky nepředložila katalogové listy k nabízeným technologiím</w:t>
      </w:r>
      <w:r w:rsidR="003C7EC5" w:rsidRPr="007A0326">
        <w:t>.</w:t>
      </w:r>
    </w:p>
    <w:p w14:paraId="72FB99D8" w14:textId="77777777" w:rsidR="00C23757" w:rsidRDefault="00C23757" w:rsidP="00C23757">
      <w:pPr>
        <w:pStyle w:val="Nadpis1"/>
      </w:pPr>
      <w:r>
        <w:t>Označení vybraného dodavatele a odůvodnění jeho výběru</w:t>
      </w:r>
    </w:p>
    <w:p w14:paraId="3949DB2C" w14:textId="6A5923D8" w:rsidR="00C23757" w:rsidRPr="006B6F7A" w:rsidRDefault="00C23757" w:rsidP="00C23757">
      <w:pPr>
        <w:jc w:val="both"/>
      </w:pPr>
      <w:r>
        <w:t xml:space="preserve">Jako ekonomicky nejvýhodnější nabídka dle kritérií stanovených zadávací dokumentací byla vybrána nabídka společnosti </w:t>
      </w:r>
      <w:r w:rsidR="00F057CE" w:rsidRPr="00B9536A">
        <w:t>GASTRO-EIS-TECHNIK CZ s.r.o.</w:t>
      </w:r>
      <w:r>
        <w:t>, IČO:</w:t>
      </w:r>
      <w:r w:rsidR="006A0F10">
        <w:t xml:space="preserve"> </w:t>
      </w:r>
      <w:r w:rsidR="0079064D" w:rsidRPr="00B9536A">
        <w:t>24260517</w:t>
      </w:r>
      <w:r>
        <w:t>,</w:t>
      </w:r>
      <w:r w:rsidR="006A0F10">
        <w:t xml:space="preserve"> </w:t>
      </w:r>
      <w:r>
        <w:t xml:space="preserve">sídlem </w:t>
      </w:r>
      <w:r w:rsidR="006A0F10" w:rsidRPr="00B9536A">
        <w:t>Bělohorská 242/77</w:t>
      </w:r>
      <w:r w:rsidR="006A0F10">
        <w:t>, 169 00 Praha</w:t>
      </w:r>
      <w:r>
        <w:t xml:space="preserve">.  Zadavatel nepožadoval prokázání ekonomické kvalifikace dodavatele. </w:t>
      </w:r>
    </w:p>
    <w:p w14:paraId="6169E972" w14:textId="77777777" w:rsidR="00C23757" w:rsidRDefault="00C23757" w:rsidP="00C23757">
      <w:pPr>
        <w:pStyle w:val="Nadpis1"/>
      </w:pPr>
      <w:r>
        <w:t>Označení poddodavatelů</w:t>
      </w:r>
    </w:p>
    <w:p w14:paraId="372D98AD" w14:textId="77777777" w:rsidR="00C23757" w:rsidRDefault="00C23757" w:rsidP="00C23757">
      <w:pPr>
        <w:spacing w:before="120"/>
        <w:jc w:val="both"/>
      </w:pPr>
      <w:r>
        <w:t>Vybraný účastník jakožto dodavatel nebude plnit, a to ani z části, prostřednictvím poddodavatele.</w:t>
      </w:r>
    </w:p>
    <w:p w14:paraId="6B46EBA7" w14:textId="77777777" w:rsidR="00C23757" w:rsidRDefault="00C23757" w:rsidP="00C23757">
      <w:pPr>
        <w:pStyle w:val="Nadpis1"/>
      </w:pPr>
      <w:r>
        <w:t>Osoby, u kterých byl zjištěn střet zájmů spolu s uvedenými opatřeními</w:t>
      </w:r>
    </w:p>
    <w:p w14:paraId="1ACB5876" w14:textId="77777777" w:rsidR="00C23757" w:rsidRPr="006B6F7A" w:rsidRDefault="00C23757" w:rsidP="00C23757">
      <w:pPr>
        <w:jc w:val="both"/>
      </w:pPr>
      <w:r>
        <w:t>U žádné osoby nebyl zjištěn střet zájmů, nebyla potřeba přijímat jakákoli dodatečná opatření týkající se střetu zájmů.</w:t>
      </w:r>
    </w:p>
    <w:p w14:paraId="4FC4A7EC" w14:textId="77777777" w:rsidR="005A68CB" w:rsidRDefault="005A68CB" w:rsidP="007121BB">
      <w:pPr>
        <w:jc w:val="both"/>
      </w:pPr>
    </w:p>
    <w:p w14:paraId="0F880F7B" w14:textId="77777777" w:rsidR="003C7EC5" w:rsidRPr="00F87772" w:rsidRDefault="003C7EC5" w:rsidP="007121BB">
      <w:pPr>
        <w:jc w:val="both"/>
      </w:pPr>
    </w:p>
    <w:sectPr w:rsidR="003C7EC5" w:rsidRPr="00F87772" w:rsidSect="008C06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4" w:bottom="2410" w:left="1134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89D5" w14:textId="77777777" w:rsidR="00F43844" w:rsidRDefault="00F43844" w:rsidP="0048663E">
      <w:pPr>
        <w:spacing w:after="0" w:line="240" w:lineRule="auto"/>
      </w:pPr>
      <w:r>
        <w:separator/>
      </w:r>
    </w:p>
  </w:endnote>
  <w:endnote w:type="continuationSeparator" w:id="0">
    <w:p w14:paraId="67BEBF88" w14:textId="77777777" w:rsidR="00F43844" w:rsidRDefault="00F43844" w:rsidP="004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05AD" w14:textId="09E238EE" w:rsidR="003E63A6" w:rsidRPr="00060539" w:rsidRDefault="003E63A6" w:rsidP="003E63A6">
    <w:pPr>
      <w:contextualSpacing/>
      <w:rPr>
        <w:sz w:val="18"/>
        <w:szCs w:val="18"/>
      </w:rPr>
    </w:pPr>
    <w:bookmarkStart w:id="20" w:name="_Hlk191624572"/>
    <w:r>
      <w:rPr>
        <w:noProof/>
      </w:rPr>
      <w:drawing>
        <wp:anchor distT="0" distB="0" distL="114300" distR="114300" simplePos="0" relativeHeight="251666432" behindDoc="0" locked="0" layoutInCell="1" allowOverlap="1" wp14:anchorId="48D6A843" wp14:editId="530C0D0C">
          <wp:simplePos x="0" y="0"/>
          <wp:positionH relativeFrom="column">
            <wp:posOffset>-5715</wp:posOffset>
          </wp:positionH>
          <wp:positionV relativeFrom="paragraph">
            <wp:posOffset>23495</wp:posOffset>
          </wp:positionV>
          <wp:extent cx="1123205" cy="909638"/>
          <wp:effectExtent l="0" t="0" r="1270" b="5080"/>
          <wp:wrapSquare wrapText="bothSides"/>
          <wp:docPr id="346551990" name="image1.png" descr="Obsah obrázku symbol, Grafika, design, ilustrace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137190" name="image1.png" descr="Obsah obrázku symbol, Grafika, design, ilustrace&#10;&#10;Obsah vygenerovaný umělou inteligencí může být nesprávný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205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60539">
      <w:rPr>
        <w:b/>
        <w:sz w:val="18"/>
        <w:szCs w:val="18"/>
      </w:rPr>
      <w:t>S</w:t>
    </w:r>
    <w:bookmarkStart w:id="21" w:name="_Hlk190859481"/>
    <w:r w:rsidRPr="00060539">
      <w:rPr>
        <w:b/>
        <w:sz w:val="18"/>
        <w:szCs w:val="18"/>
      </w:rPr>
      <w:t>ALMON LEGAL s.r.o.</w:t>
    </w:r>
    <w:r w:rsidRPr="00060539">
      <w:rPr>
        <w:sz w:val="18"/>
        <w:szCs w:val="18"/>
      </w:rPr>
      <w:br/>
      <w:t xml:space="preserve">IČO: 21222223  </w:t>
    </w:r>
    <w:r w:rsidRPr="00060539">
      <w:rPr>
        <w:sz w:val="18"/>
        <w:szCs w:val="18"/>
      </w:rPr>
      <w:br/>
      <w:t>web: www.salmon.legal  |  e-mail: officemanager@salmon.legal</w:t>
    </w:r>
    <w:r w:rsidRPr="00060539">
      <w:rPr>
        <w:sz w:val="18"/>
        <w:szCs w:val="18"/>
      </w:rPr>
      <w:br/>
      <w:t>telefon: +420 774 720 720 | tel. office: +420 220 513 485</w:t>
    </w:r>
    <w:r w:rsidRPr="00060539">
      <w:rPr>
        <w:sz w:val="18"/>
        <w:szCs w:val="18"/>
      </w:rPr>
      <w:br/>
      <w:t>sídlo: Revoluční 763/15, 110 00 Praha 1 – Staré Město</w:t>
    </w:r>
  </w:p>
  <w:p w14:paraId="38FCA001" w14:textId="77777777" w:rsidR="003E63A6" w:rsidRPr="00060539" w:rsidRDefault="003E63A6" w:rsidP="003E63A6">
    <w:pPr>
      <w:rPr>
        <w:sz w:val="14"/>
        <w:szCs w:val="14"/>
      </w:rPr>
    </w:pPr>
    <w:r w:rsidRPr="00060539">
      <w:rPr>
        <w:sz w:val="18"/>
        <w:szCs w:val="18"/>
      </w:rPr>
      <w:t>pobočka: Špilberk Office Centre, Holandská 2/4, 639 00, Brno</w:t>
    </w:r>
  </w:p>
  <w:bookmarkEnd w:id="21" w:displacedByCustomXml="next"/>
  <w:bookmarkEnd w:id="20" w:displacedByCustomXml="next"/>
  <w:sdt>
    <w:sdtPr>
      <w:id w:val="1593889290"/>
      <w:docPartObj>
        <w:docPartGallery w:val="Page Numbers (Bottom of Page)"/>
        <w:docPartUnique/>
      </w:docPartObj>
    </w:sdtPr>
    <w:sdtContent>
      <w:p w14:paraId="1D27AC95" w14:textId="1DCB9D8E" w:rsidR="00F13CCE" w:rsidRPr="00F13CCE" w:rsidRDefault="00F13CCE" w:rsidP="00F13C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A38C" w14:textId="77777777" w:rsidR="002E47E4" w:rsidRPr="00B83BC9" w:rsidRDefault="002E47E4" w:rsidP="002E47E4">
    <w:pPr>
      <w:pStyle w:val="Zpat"/>
      <w:tabs>
        <w:tab w:val="clear" w:pos="4536"/>
        <w:tab w:val="clear" w:pos="9072"/>
        <w:tab w:val="left" w:pos="6804"/>
      </w:tabs>
      <w:rPr>
        <w:b/>
        <w:bCs/>
        <w:sz w:val="18"/>
        <w:szCs w:val="20"/>
      </w:rPr>
    </w:pPr>
    <w:r w:rsidRPr="000B0902">
      <w:rPr>
        <w:b/>
        <w:bCs/>
        <w:noProof/>
        <w:sz w:val="18"/>
        <w:szCs w:val="20"/>
      </w:rPr>
      <w:drawing>
        <wp:anchor distT="0" distB="0" distL="114300" distR="114300" simplePos="0" relativeHeight="251665408" behindDoc="1" locked="0" layoutInCell="1" allowOverlap="1" wp14:anchorId="53A5E6D2" wp14:editId="6B90AB59">
          <wp:simplePos x="0" y="0"/>
          <wp:positionH relativeFrom="column">
            <wp:posOffset>-24765</wp:posOffset>
          </wp:positionH>
          <wp:positionV relativeFrom="paragraph">
            <wp:posOffset>20320</wp:posOffset>
          </wp:positionV>
          <wp:extent cx="828675" cy="350520"/>
          <wp:effectExtent l="0" t="0" r="9525" b="0"/>
          <wp:wrapTight wrapText="bothSides">
            <wp:wrapPolygon edited="0">
              <wp:start x="0" y="0"/>
              <wp:lineTo x="0" y="19957"/>
              <wp:lineTo x="21352" y="19957"/>
              <wp:lineTo x="21352" y="0"/>
              <wp:lineTo x="0" y="0"/>
            </wp:wrapPolygon>
          </wp:wrapTight>
          <wp:docPr id="1068827150" name="Obrázek 1" descr="Obsah obrázku logo, Písmo, symbol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276133" name="Obrázek 1" descr="Obsah obrázku logo, Písmo, symbol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BC9">
      <w:rPr>
        <w:b/>
        <w:bCs/>
        <w:sz w:val="18"/>
        <w:szCs w:val="20"/>
      </w:rPr>
      <w:t>J&amp;T advokátní kancelář, s.r.o.</w:t>
    </w:r>
    <w:r w:rsidRPr="00B83BC9">
      <w:rPr>
        <w:b/>
        <w:bCs/>
        <w:sz w:val="18"/>
        <w:szCs w:val="20"/>
      </w:rPr>
      <w:tab/>
    </w:r>
    <w:r w:rsidRPr="00B83BC9">
      <w:rPr>
        <w:sz w:val="18"/>
        <w:szCs w:val="20"/>
      </w:rPr>
      <w:t xml:space="preserve">tel. </w:t>
    </w:r>
    <w:r w:rsidRPr="00B83BC9">
      <w:rPr>
        <w:sz w:val="18"/>
        <w:szCs w:val="20"/>
      </w:rPr>
      <w:tab/>
      <w:t>+420 774 720 720</w:t>
    </w:r>
  </w:p>
  <w:p w14:paraId="08802627" w14:textId="77777777" w:rsidR="002E47E4" w:rsidRPr="00B83BC9" w:rsidRDefault="002E47E4" w:rsidP="002E47E4">
    <w:pPr>
      <w:pStyle w:val="Zpat"/>
      <w:tabs>
        <w:tab w:val="clear" w:pos="4536"/>
        <w:tab w:val="clear" w:pos="9072"/>
        <w:tab w:val="left" w:pos="6804"/>
      </w:tabs>
      <w:rPr>
        <w:sz w:val="18"/>
        <w:szCs w:val="20"/>
      </w:rPr>
    </w:pPr>
    <w:r w:rsidRPr="00B83BC9">
      <w:rPr>
        <w:sz w:val="18"/>
        <w:szCs w:val="20"/>
      </w:rPr>
      <w:t xml:space="preserve">Revoluční 763/15 </w:t>
    </w:r>
    <w:r w:rsidRPr="00B83BC9">
      <w:rPr>
        <w:sz w:val="18"/>
        <w:szCs w:val="20"/>
      </w:rPr>
      <w:tab/>
      <w:t>e-mail:</w:t>
    </w:r>
    <w:r w:rsidRPr="00B83BC9">
      <w:rPr>
        <w:sz w:val="18"/>
        <w:szCs w:val="20"/>
      </w:rPr>
      <w:tab/>
    </w:r>
    <w:hyperlink r:id="rId2" w:history="1">
      <w:r w:rsidRPr="00DE71B9">
        <w:rPr>
          <w:rStyle w:val="Hypertextovodkaz"/>
          <w:sz w:val="18"/>
          <w:szCs w:val="20"/>
        </w:rPr>
        <w:t>officemanager@jtak.cz</w:t>
      </w:r>
    </w:hyperlink>
  </w:p>
  <w:p w14:paraId="51201A81" w14:textId="6B3F4D69" w:rsidR="002E47E4" w:rsidRPr="002E47E4" w:rsidRDefault="002E47E4" w:rsidP="002E47E4">
    <w:pPr>
      <w:pStyle w:val="Zpat"/>
      <w:tabs>
        <w:tab w:val="clear" w:pos="4536"/>
        <w:tab w:val="clear" w:pos="9072"/>
        <w:tab w:val="left" w:pos="6804"/>
      </w:tabs>
      <w:rPr>
        <w:color w:val="0563C1" w:themeColor="hyperlink"/>
        <w:sz w:val="18"/>
        <w:szCs w:val="20"/>
        <w:u w:val="single"/>
      </w:rPr>
    </w:pPr>
    <w:r w:rsidRPr="00B83BC9">
      <w:rPr>
        <w:sz w:val="18"/>
        <w:szCs w:val="20"/>
      </w:rPr>
      <w:t>110 00 Praha</w:t>
    </w:r>
    <w:r w:rsidRPr="00B83BC9">
      <w:rPr>
        <w:sz w:val="18"/>
        <w:szCs w:val="20"/>
      </w:rPr>
      <w:tab/>
      <w:t>web:</w:t>
    </w:r>
    <w:r w:rsidRPr="00B83BC9">
      <w:rPr>
        <w:sz w:val="18"/>
        <w:szCs w:val="20"/>
      </w:rPr>
      <w:tab/>
    </w:r>
    <w:hyperlink r:id="rId3" w:history="1">
      <w:r w:rsidRPr="00B83BC9">
        <w:rPr>
          <w:rStyle w:val="Hypertextovodkaz"/>
          <w:sz w:val="18"/>
          <w:szCs w:val="20"/>
        </w:rPr>
        <w:t>www.jtak.cz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B127" w14:textId="77777777" w:rsidR="00F43844" w:rsidRDefault="00F43844" w:rsidP="0048663E">
      <w:pPr>
        <w:spacing w:after="0" w:line="240" w:lineRule="auto"/>
      </w:pPr>
      <w:r>
        <w:separator/>
      </w:r>
    </w:p>
  </w:footnote>
  <w:footnote w:type="continuationSeparator" w:id="0">
    <w:p w14:paraId="1A557DFB" w14:textId="77777777" w:rsidR="00F43844" w:rsidRDefault="00F43844" w:rsidP="004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BB2" w14:textId="23D969E9" w:rsidR="0048663E" w:rsidRDefault="00DE4909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1312" behindDoc="0" locked="0" layoutInCell="1" allowOverlap="1" wp14:anchorId="6EBF86EF" wp14:editId="57B8416E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1847850" cy="662200"/>
          <wp:effectExtent l="0" t="0" r="0" b="5080"/>
          <wp:wrapNone/>
          <wp:docPr id="894860549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6F2" w14:textId="161A728E" w:rsidR="002E47E4" w:rsidRDefault="002E47E4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3360" behindDoc="0" locked="0" layoutInCell="1" allowOverlap="1" wp14:anchorId="0FA96058" wp14:editId="6FE1D0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7850" cy="662200"/>
          <wp:effectExtent l="0" t="0" r="0" b="5080"/>
          <wp:wrapNone/>
          <wp:docPr id="102778954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48" cy="67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0A0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2442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3084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B1264"/>
    <w:multiLevelType w:val="hybridMultilevel"/>
    <w:tmpl w:val="3CFC17E8"/>
    <w:lvl w:ilvl="0" w:tplc="7702FF2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  <w:u w:color="0B91D0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0D34387B"/>
    <w:multiLevelType w:val="hybridMultilevel"/>
    <w:tmpl w:val="5B18FC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4A0"/>
    <w:multiLevelType w:val="multilevel"/>
    <w:tmpl w:val="AD449140"/>
    <w:styleLink w:val="slovanodstavec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Arial" w:hAnsi="Arial" w:hint="default"/>
        <w:sz w:val="20"/>
      </w:rPr>
    </w:lvl>
    <w:lvl w:ilvl="3">
      <w:start w:val="1"/>
      <w:numFmt w:val="lowerLetter"/>
      <w:lvlRestart w:val="2"/>
      <w:lvlText w:val="%4.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lowerLetter"/>
      <w:lvlRestart w:val="2"/>
      <w:lvlText w:val="%5)"/>
      <w:lvlJc w:val="left"/>
      <w:pPr>
        <w:ind w:left="2126" w:hanging="708"/>
      </w:pPr>
      <w:rPr>
        <w:rFonts w:ascii="Arial" w:hAnsi="Arial" w:hint="default"/>
        <w:sz w:val="20"/>
      </w:rPr>
    </w:lvl>
    <w:lvl w:ilvl="5">
      <w:start w:val="1"/>
      <w:numFmt w:val="decimal"/>
      <w:lvlRestart w:val="2"/>
      <w:lvlText w:val="%6.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Restart w:val="2"/>
      <w:lvlText w:val="%7."/>
      <w:lvlJc w:val="left"/>
      <w:pPr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4E3FB7"/>
    <w:multiLevelType w:val="hybridMultilevel"/>
    <w:tmpl w:val="ED4AD4A0"/>
    <w:lvl w:ilvl="0" w:tplc="8416D796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11AA4A15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6F53BB"/>
    <w:multiLevelType w:val="hybridMultilevel"/>
    <w:tmpl w:val="C300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C157B"/>
    <w:multiLevelType w:val="hybridMultilevel"/>
    <w:tmpl w:val="E026C00E"/>
    <w:lvl w:ilvl="0" w:tplc="7E9CA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01D2"/>
    <w:multiLevelType w:val="hybridMultilevel"/>
    <w:tmpl w:val="70BA256A"/>
    <w:lvl w:ilvl="0" w:tplc="A3AEEFD4">
      <w:start w:val="1"/>
      <w:numFmt w:val="bullet"/>
      <w:pStyle w:val="odrkakvalifikace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0BD2692"/>
    <w:multiLevelType w:val="hybridMultilevel"/>
    <w:tmpl w:val="6ED8D08E"/>
    <w:lvl w:ilvl="0" w:tplc="69D0EC42">
      <w:start w:val="1"/>
      <w:numFmt w:val="bullet"/>
      <w:pStyle w:val="kvalifikacesodrkou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3840"/>
    <w:multiLevelType w:val="hybridMultilevel"/>
    <w:tmpl w:val="C3005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1411"/>
    <w:multiLevelType w:val="hybridMultilevel"/>
    <w:tmpl w:val="2062982A"/>
    <w:lvl w:ilvl="0" w:tplc="040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368D0241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6E7AB0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41127A"/>
    <w:multiLevelType w:val="multilevel"/>
    <w:tmpl w:val="F6000630"/>
    <w:styleLink w:val="Sprvn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pStyle w:val="slovanodstavce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pStyle w:val="Pod-lnek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Psmenka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decimal"/>
      <w:pStyle w:val="slovanbody"/>
      <w:lvlText w:val="%5."/>
      <w:lvlJc w:val="left"/>
      <w:pPr>
        <w:ind w:left="1418" w:hanging="709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7C6643"/>
    <w:multiLevelType w:val="hybridMultilevel"/>
    <w:tmpl w:val="CC64CC08"/>
    <w:lvl w:ilvl="0" w:tplc="7E9CA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425B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A7475E"/>
    <w:multiLevelType w:val="multilevel"/>
    <w:tmpl w:val="AD449140"/>
    <w:numStyleLink w:val="slovanodstavec"/>
  </w:abstractNum>
  <w:abstractNum w:abstractNumId="20" w15:restartNumberingAfterBreak="0">
    <w:nsid w:val="542B3ACB"/>
    <w:multiLevelType w:val="hybridMultilevel"/>
    <w:tmpl w:val="5B18FC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5FFE"/>
    <w:multiLevelType w:val="hybridMultilevel"/>
    <w:tmpl w:val="C3005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A388D"/>
    <w:multiLevelType w:val="hybridMultilevel"/>
    <w:tmpl w:val="6DF25834"/>
    <w:lvl w:ilvl="0" w:tplc="1BA86314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5DA54709"/>
    <w:multiLevelType w:val="hybridMultilevel"/>
    <w:tmpl w:val="D6BA27F2"/>
    <w:lvl w:ilvl="0" w:tplc="040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5CAA4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B79523F"/>
    <w:multiLevelType w:val="hybridMultilevel"/>
    <w:tmpl w:val="06203A4E"/>
    <w:lvl w:ilvl="0" w:tplc="0405000F">
      <w:start w:val="1"/>
      <w:numFmt w:val="decimal"/>
      <w:lvlText w:val="%1."/>
      <w:lvlJc w:val="left"/>
      <w:pPr>
        <w:ind w:left="1044" w:hanging="360"/>
      </w:pPr>
    </w:lvl>
    <w:lvl w:ilvl="1" w:tplc="04050019" w:tentative="1">
      <w:start w:val="1"/>
      <w:numFmt w:val="lowerLetter"/>
      <w:lvlText w:val="%2."/>
      <w:lvlJc w:val="left"/>
      <w:pPr>
        <w:ind w:left="1764" w:hanging="360"/>
      </w:pPr>
    </w:lvl>
    <w:lvl w:ilvl="2" w:tplc="0405001B" w:tentative="1">
      <w:start w:val="1"/>
      <w:numFmt w:val="lowerRoman"/>
      <w:lvlText w:val="%3."/>
      <w:lvlJc w:val="right"/>
      <w:pPr>
        <w:ind w:left="2484" w:hanging="180"/>
      </w:pPr>
    </w:lvl>
    <w:lvl w:ilvl="3" w:tplc="0405000F" w:tentative="1">
      <w:start w:val="1"/>
      <w:numFmt w:val="decimal"/>
      <w:lvlText w:val="%4."/>
      <w:lvlJc w:val="left"/>
      <w:pPr>
        <w:ind w:left="3204" w:hanging="360"/>
      </w:pPr>
    </w:lvl>
    <w:lvl w:ilvl="4" w:tplc="04050019" w:tentative="1">
      <w:start w:val="1"/>
      <w:numFmt w:val="lowerLetter"/>
      <w:lvlText w:val="%5."/>
      <w:lvlJc w:val="left"/>
      <w:pPr>
        <w:ind w:left="3924" w:hanging="360"/>
      </w:pPr>
    </w:lvl>
    <w:lvl w:ilvl="5" w:tplc="0405001B" w:tentative="1">
      <w:start w:val="1"/>
      <w:numFmt w:val="lowerRoman"/>
      <w:lvlText w:val="%6."/>
      <w:lvlJc w:val="right"/>
      <w:pPr>
        <w:ind w:left="4644" w:hanging="180"/>
      </w:pPr>
    </w:lvl>
    <w:lvl w:ilvl="6" w:tplc="0405000F" w:tentative="1">
      <w:start w:val="1"/>
      <w:numFmt w:val="decimal"/>
      <w:lvlText w:val="%7."/>
      <w:lvlJc w:val="left"/>
      <w:pPr>
        <w:ind w:left="5364" w:hanging="360"/>
      </w:pPr>
    </w:lvl>
    <w:lvl w:ilvl="7" w:tplc="04050019" w:tentative="1">
      <w:start w:val="1"/>
      <w:numFmt w:val="lowerLetter"/>
      <w:lvlText w:val="%8."/>
      <w:lvlJc w:val="left"/>
      <w:pPr>
        <w:ind w:left="6084" w:hanging="360"/>
      </w:pPr>
    </w:lvl>
    <w:lvl w:ilvl="8" w:tplc="040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6" w15:restartNumberingAfterBreak="0">
    <w:nsid w:val="6E601A5B"/>
    <w:multiLevelType w:val="hybridMultilevel"/>
    <w:tmpl w:val="06203A4E"/>
    <w:lvl w:ilvl="0" w:tplc="FFFFFFFF">
      <w:start w:val="1"/>
      <w:numFmt w:val="decimal"/>
      <w:lvlText w:val="%1."/>
      <w:lvlJc w:val="left"/>
      <w:pPr>
        <w:ind w:left="1044" w:hanging="360"/>
      </w:pPr>
    </w:lvl>
    <w:lvl w:ilvl="1" w:tplc="FFFFFFFF" w:tentative="1">
      <w:start w:val="1"/>
      <w:numFmt w:val="lowerLetter"/>
      <w:lvlText w:val="%2."/>
      <w:lvlJc w:val="left"/>
      <w:pPr>
        <w:ind w:left="1764" w:hanging="360"/>
      </w:pPr>
    </w:lvl>
    <w:lvl w:ilvl="2" w:tplc="FFFFFFFF" w:tentative="1">
      <w:start w:val="1"/>
      <w:numFmt w:val="lowerRoman"/>
      <w:lvlText w:val="%3."/>
      <w:lvlJc w:val="right"/>
      <w:pPr>
        <w:ind w:left="2484" w:hanging="180"/>
      </w:pPr>
    </w:lvl>
    <w:lvl w:ilvl="3" w:tplc="FFFFFFFF" w:tentative="1">
      <w:start w:val="1"/>
      <w:numFmt w:val="decimal"/>
      <w:lvlText w:val="%4."/>
      <w:lvlJc w:val="left"/>
      <w:pPr>
        <w:ind w:left="3204" w:hanging="360"/>
      </w:pPr>
    </w:lvl>
    <w:lvl w:ilvl="4" w:tplc="FFFFFFFF" w:tentative="1">
      <w:start w:val="1"/>
      <w:numFmt w:val="lowerLetter"/>
      <w:lvlText w:val="%5."/>
      <w:lvlJc w:val="left"/>
      <w:pPr>
        <w:ind w:left="3924" w:hanging="360"/>
      </w:pPr>
    </w:lvl>
    <w:lvl w:ilvl="5" w:tplc="FFFFFFFF" w:tentative="1">
      <w:start w:val="1"/>
      <w:numFmt w:val="lowerRoman"/>
      <w:lvlText w:val="%6."/>
      <w:lvlJc w:val="right"/>
      <w:pPr>
        <w:ind w:left="4644" w:hanging="180"/>
      </w:pPr>
    </w:lvl>
    <w:lvl w:ilvl="6" w:tplc="FFFFFFFF" w:tentative="1">
      <w:start w:val="1"/>
      <w:numFmt w:val="decimal"/>
      <w:lvlText w:val="%7."/>
      <w:lvlJc w:val="left"/>
      <w:pPr>
        <w:ind w:left="5364" w:hanging="360"/>
      </w:pPr>
    </w:lvl>
    <w:lvl w:ilvl="7" w:tplc="FFFFFFFF" w:tentative="1">
      <w:start w:val="1"/>
      <w:numFmt w:val="lowerLetter"/>
      <w:lvlText w:val="%8."/>
      <w:lvlJc w:val="left"/>
      <w:pPr>
        <w:ind w:left="6084" w:hanging="360"/>
      </w:pPr>
    </w:lvl>
    <w:lvl w:ilvl="8" w:tplc="FFFFFFFF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09327540">
    <w:abstractNumId w:val="5"/>
  </w:num>
  <w:num w:numId="2" w16cid:durableId="1200167155">
    <w:abstractNumId w:val="19"/>
    <w:lvlOverride w:ilvl="0">
      <w:lvl w:ilvl="0">
        <w:start w:val="1"/>
        <w:numFmt w:val="decimal"/>
        <w:lvlText w:val="%1"/>
        <w:lvlJc w:val="left"/>
        <w:pPr>
          <w:ind w:left="709" w:hanging="709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 w:val="0"/>
          <w:sz w:val="20"/>
        </w:rPr>
      </w:lvl>
    </w:lvlOverride>
  </w:num>
  <w:num w:numId="3" w16cid:durableId="784424507">
    <w:abstractNumId w:val="16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4126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0133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330600815">
    <w:abstractNumId w:val="16"/>
  </w:num>
  <w:num w:numId="7" w16cid:durableId="2142845023">
    <w:abstractNumId w:val="15"/>
  </w:num>
  <w:num w:numId="8" w16cid:durableId="1852598821">
    <w:abstractNumId w:val="3"/>
  </w:num>
  <w:num w:numId="9" w16cid:durableId="2001108717">
    <w:abstractNumId w:val="7"/>
  </w:num>
  <w:num w:numId="10" w16cid:durableId="1793136703">
    <w:abstractNumId w:val="18"/>
  </w:num>
  <w:num w:numId="11" w16cid:durableId="2053382921">
    <w:abstractNumId w:val="14"/>
  </w:num>
  <w:num w:numId="12" w16cid:durableId="222182032">
    <w:abstractNumId w:val="11"/>
  </w:num>
  <w:num w:numId="13" w16cid:durableId="1112702804">
    <w:abstractNumId w:val="6"/>
  </w:num>
  <w:num w:numId="14" w16cid:durableId="767894498">
    <w:abstractNumId w:val="20"/>
  </w:num>
  <w:num w:numId="15" w16cid:durableId="61027428">
    <w:abstractNumId w:val="9"/>
  </w:num>
  <w:num w:numId="16" w16cid:durableId="20520206">
    <w:abstractNumId w:val="17"/>
  </w:num>
  <w:num w:numId="17" w16cid:durableId="1055396361">
    <w:abstractNumId w:val="10"/>
  </w:num>
  <w:num w:numId="18" w16cid:durableId="1861242580">
    <w:abstractNumId w:val="16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504974928">
    <w:abstractNumId w:val="25"/>
  </w:num>
  <w:num w:numId="20" w16cid:durableId="1483279543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818234338">
    <w:abstractNumId w:val="16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2055084364">
    <w:abstractNumId w:val="4"/>
  </w:num>
  <w:num w:numId="23" w16cid:durableId="1481576108">
    <w:abstractNumId w:val="26"/>
  </w:num>
  <w:num w:numId="24" w16cid:durableId="508328209">
    <w:abstractNumId w:val="23"/>
  </w:num>
  <w:num w:numId="25" w16cid:durableId="880049404">
    <w:abstractNumId w:val="13"/>
  </w:num>
  <w:num w:numId="26" w16cid:durableId="560553853">
    <w:abstractNumId w:val="8"/>
  </w:num>
  <w:num w:numId="27" w16cid:durableId="601648130">
    <w:abstractNumId w:val="24"/>
  </w:num>
  <w:num w:numId="28" w16cid:durableId="1836216884">
    <w:abstractNumId w:val="0"/>
  </w:num>
  <w:num w:numId="29" w16cid:durableId="1281767318">
    <w:abstractNumId w:val="1"/>
  </w:num>
  <w:num w:numId="30" w16cid:durableId="22829016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31674429">
    <w:abstractNumId w:val="12"/>
  </w:num>
  <w:num w:numId="32" w16cid:durableId="1642689208">
    <w:abstractNumId w:val="21"/>
  </w:num>
  <w:num w:numId="33" w16cid:durableId="743139392">
    <w:abstractNumId w:val="16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243686070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495808812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906329194">
    <w:abstractNumId w:val="22"/>
  </w:num>
  <w:num w:numId="37" w16cid:durableId="1429623172">
    <w:abstractNumId w:val="16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</w:num>
  <w:num w:numId="38" w16cid:durableId="150963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DE"/>
    <w:rsid w:val="00004B8E"/>
    <w:rsid w:val="00007FD8"/>
    <w:rsid w:val="00010C55"/>
    <w:rsid w:val="00012632"/>
    <w:rsid w:val="000126F9"/>
    <w:rsid w:val="000274E7"/>
    <w:rsid w:val="000327F6"/>
    <w:rsid w:val="000354B8"/>
    <w:rsid w:val="000358BB"/>
    <w:rsid w:val="00040283"/>
    <w:rsid w:val="00046C6D"/>
    <w:rsid w:val="0005291F"/>
    <w:rsid w:val="00052D52"/>
    <w:rsid w:val="00071522"/>
    <w:rsid w:val="0008045C"/>
    <w:rsid w:val="00081349"/>
    <w:rsid w:val="0008574E"/>
    <w:rsid w:val="00092FC8"/>
    <w:rsid w:val="000952BB"/>
    <w:rsid w:val="000A03E3"/>
    <w:rsid w:val="000A07F0"/>
    <w:rsid w:val="000A2C82"/>
    <w:rsid w:val="000A2D00"/>
    <w:rsid w:val="000A459D"/>
    <w:rsid w:val="000B3729"/>
    <w:rsid w:val="000B6219"/>
    <w:rsid w:val="000B68EF"/>
    <w:rsid w:val="000C3FF9"/>
    <w:rsid w:val="000F2CB9"/>
    <w:rsid w:val="00104A93"/>
    <w:rsid w:val="00105993"/>
    <w:rsid w:val="00115524"/>
    <w:rsid w:val="00117EEA"/>
    <w:rsid w:val="001201EE"/>
    <w:rsid w:val="00123DD4"/>
    <w:rsid w:val="00131177"/>
    <w:rsid w:val="00164EA8"/>
    <w:rsid w:val="00184552"/>
    <w:rsid w:val="00184B08"/>
    <w:rsid w:val="0019148F"/>
    <w:rsid w:val="001916DD"/>
    <w:rsid w:val="0019439D"/>
    <w:rsid w:val="001A0CFE"/>
    <w:rsid w:val="001A3404"/>
    <w:rsid w:val="001A3F9A"/>
    <w:rsid w:val="001B6895"/>
    <w:rsid w:val="001B7A3F"/>
    <w:rsid w:val="001D1BC4"/>
    <w:rsid w:val="001D1E56"/>
    <w:rsid w:val="001D650B"/>
    <w:rsid w:val="001E4107"/>
    <w:rsid w:val="001E6007"/>
    <w:rsid w:val="001F27CB"/>
    <w:rsid w:val="001F2E39"/>
    <w:rsid w:val="001F5FD7"/>
    <w:rsid w:val="0020299B"/>
    <w:rsid w:val="0020407D"/>
    <w:rsid w:val="002056B7"/>
    <w:rsid w:val="002140DE"/>
    <w:rsid w:val="00234281"/>
    <w:rsid w:val="0023723A"/>
    <w:rsid w:val="002469D6"/>
    <w:rsid w:val="002576D9"/>
    <w:rsid w:val="0026494C"/>
    <w:rsid w:val="00264E85"/>
    <w:rsid w:val="002652B8"/>
    <w:rsid w:val="00266617"/>
    <w:rsid w:val="0027304D"/>
    <w:rsid w:val="00275A55"/>
    <w:rsid w:val="0027612C"/>
    <w:rsid w:val="00286146"/>
    <w:rsid w:val="00290BDD"/>
    <w:rsid w:val="00294098"/>
    <w:rsid w:val="002A66C4"/>
    <w:rsid w:val="002C0419"/>
    <w:rsid w:val="002D3B4D"/>
    <w:rsid w:val="002D6167"/>
    <w:rsid w:val="002E2A10"/>
    <w:rsid w:val="002E47E4"/>
    <w:rsid w:val="002F19AF"/>
    <w:rsid w:val="002F4616"/>
    <w:rsid w:val="00300181"/>
    <w:rsid w:val="0030135F"/>
    <w:rsid w:val="003114B0"/>
    <w:rsid w:val="00325779"/>
    <w:rsid w:val="003261AA"/>
    <w:rsid w:val="00326479"/>
    <w:rsid w:val="003264C4"/>
    <w:rsid w:val="00327352"/>
    <w:rsid w:val="00332398"/>
    <w:rsid w:val="00340262"/>
    <w:rsid w:val="0034510F"/>
    <w:rsid w:val="00352AFC"/>
    <w:rsid w:val="00354771"/>
    <w:rsid w:val="00355B2D"/>
    <w:rsid w:val="00364FDB"/>
    <w:rsid w:val="00372249"/>
    <w:rsid w:val="00375D1A"/>
    <w:rsid w:val="0037739E"/>
    <w:rsid w:val="003776BE"/>
    <w:rsid w:val="003866EE"/>
    <w:rsid w:val="00393A07"/>
    <w:rsid w:val="003B1B8B"/>
    <w:rsid w:val="003B684E"/>
    <w:rsid w:val="003C6F11"/>
    <w:rsid w:val="003C7EC5"/>
    <w:rsid w:val="003D3B36"/>
    <w:rsid w:val="003E63A6"/>
    <w:rsid w:val="00402E4D"/>
    <w:rsid w:val="00403C7F"/>
    <w:rsid w:val="004105EE"/>
    <w:rsid w:val="004129C9"/>
    <w:rsid w:val="00416749"/>
    <w:rsid w:val="00417B01"/>
    <w:rsid w:val="00421429"/>
    <w:rsid w:val="00424F82"/>
    <w:rsid w:val="00430371"/>
    <w:rsid w:val="004336D1"/>
    <w:rsid w:val="00443432"/>
    <w:rsid w:val="00450F07"/>
    <w:rsid w:val="00460181"/>
    <w:rsid w:val="00460F8B"/>
    <w:rsid w:val="00465884"/>
    <w:rsid w:val="00476A42"/>
    <w:rsid w:val="00482E15"/>
    <w:rsid w:val="0048663E"/>
    <w:rsid w:val="0049501E"/>
    <w:rsid w:val="0049516D"/>
    <w:rsid w:val="004B4E78"/>
    <w:rsid w:val="004C20EC"/>
    <w:rsid w:val="004C745D"/>
    <w:rsid w:val="004D0910"/>
    <w:rsid w:val="004D2B4F"/>
    <w:rsid w:val="004D3EEE"/>
    <w:rsid w:val="004D5626"/>
    <w:rsid w:val="004E7BF5"/>
    <w:rsid w:val="00501440"/>
    <w:rsid w:val="00510B1C"/>
    <w:rsid w:val="005223F0"/>
    <w:rsid w:val="00530C51"/>
    <w:rsid w:val="00533F77"/>
    <w:rsid w:val="00533FDB"/>
    <w:rsid w:val="0053693E"/>
    <w:rsid w:val="00541CF0"/>
    <w:rsid w:val="00553A94"/>
    <w:rsid w:val="00555E79"/>
    <w:rsid w:val="00560100"/>
    <w:rsid w:val="00563580"/>
    <w:rsid w:val="00574517"/>
    <w:rsid w:val="00577538"/>
    <w:rsid w:val="005928E7"/>
    <w:rsid w:val="00593D0D"/>
    <w:rsid w:val="005A6229"/>
    <w:rsid w:val="005A68CB"/>
    <w:rsid w:val="005B09D0"/>
    <w:rsid w:val="005C314C"/>
    <w:rsid w:val="005C35E5"/>
    <w:rsid w:val="005C4E36"/>
    <w:rsid w:val="005C66D7"/>
    <w:rsid w:val="005C69DE"/>
    <w:rsid w:val="005E1F20"/>
    <w:rsid w:val="005F1A96"/>
    <w:rsid w:val="006010C5"/>
    <w:rsid w:val="00604B75"/>
    <w:rsid w:val="00606A36"/>
    <w:rsid w:val="00607DE9"/>
    <w:rsid w:val="00610EB2"/>
    <w:rsid w:val="00613997"/>
    <w:rsid w:val="00614E35"/>
    <w:rsid w:val="0061655C"/>
    <w:rsid w:val="006242CE"/>
    <w:rsid w:val="0062475E"/>
    <w:rsid w:val="00626741"/>
    <w:rsid w:val="00626BCC"/>
    <w:rsid w:val="006306AD"/>
    <w:rsid w:val="00633A5B"/>
    <w:rsid w:val="00637C1D"/>
    <w:rsid w:val="00637D31"/>
    <w:rsid w:val="0064380A"/>
    <w:rsid w:val="00674884"/>
    <w:rsid w:val="00681510"/>
    <w:rsid w:val="006825F3"/>
    <w:rsid w:val="0068436F"/>
    <w:rsid w:val="00685477"/>
    <w:rsid w:val="00690051"/>
    <w:rsid w:val="006901D1"/>
    <w:rsid w:val="0069172E"/>
    <w:rsid w:val="006942B7"/>
    <w:rsid w:val="006956D5"/>
    <w:rsid w:val="006A041B"/>
    <w:rsid w:val="006A0F10"/>
    <w:rsid w:val="006A7991"/>
    <w:rsid w:val="006B0F9C"/>
    <w:rsid w:val="006B349C"/>
    <w:rsid w:val="006B4355"/>
    <w:rsid w:val="006B6F7A"/>
    <w:rsid w:val="006C4942"/>
    <w:rsid w:val="006C605A"/>
    <w:rsid w:val="006C639E"/>
    <w:rsid w:val="006C6BD7"/>
    <w:rsid w:val="006E61E2"/>
    <w:rsid w:val="006F793C"/>
    <w:rsid w:val="007104C5"/>
    <w:rsid w:val="007121BB"/>
    <w:rsid w:val="00733062"/>
    <w:rsid w:val="00733CDA"/>
    <w:rsid w:val="0075625D"/>
    <w:rsid w:val="00760364"/>
    <w:rsid w:val="007648FF"/>
    <w:rsid w:val="00765142"/>
    <w:rsid w:val="00765C23"/>
    <w:rsid w:val="00765DE8"/>
    <w:rsid w:val="00771B66"/>
    <w:rsid w:val="00787700"/>
    <w:rsid w:val="0079064D"/>
    <w:rsid w:val="00791872"/>
    <w:rsid w:val="00797AFB"/>
    <w:rsid w:val="007A0326"/>
    <w:rsid w:val="007A64DE"/>
    <w:rsid w:val="007A7E0F"/>
    <w:rsid w:val="007C16D0"/>
    <w:rsid w:val="007C5A7A"/>
    <w:rsid w:val="007E097E"/>
    <w:rsid w:val="007E3171"/>
    <w:rsid w:val="007E7663"/>
    <w:rsid w:val="007E7F04"/>
    <w:rsid w:val="007F31D9"/>
    <w:rsid w:val="00815A18"/>
    <w:rsid w:val="00827D0E"/>
    <w:rsid w:val="008334C5"/>
    <w:rsid w:val="00846A45"/>
    <w:rsid w:val="00847846"/>
    <w:rsid w:val="008566A0"/>
    <w:rsid w:val="008628C9"/>
    <w:rsid w:val="00864D5C"/>
    <w:rsid w:val="00865765"/>
    <w:rsid w:val="00870DC2"/>
    <w:rsid w:val="00873344"/>
    <w:rsid w:val="00877158"/>
    <w:rsid w:val="0087747D"/>
    <w:rsid w:val="00884BCB"/>
    <w:rsid w:val="00886E4F"/>
    <w:rsid w:val="0089445E"/>
    <w:rsid w:val="008A2FCB"/>
    <w:rsid w:val="008B1340"/>
    <w:rsid w:val="008B3AC8"/>
    <w:rsid w:val="008B7D56"/>
    <w:rsid w:val="008C06BB"/>
    <w:rsid w:val="008C2790"/>
    <w:rsid w:val="008D0EDA"/>
    <w:rsid w:val="008D0F62"/>
    <w:rsid w:val="008E5524"/>
    <w:rsid w:val="008E6964"/>
    <w:rsid w:val="008F1879"/>
    <w:rsid w:val="008F794A"/>
    <w:rsid w:val="009002E7"/>
    <w:rsid w:val="00904C90"/>
    <w:rsid w:val="00906207"/>
    <w:rsid w:val="00910371"/>
    <w:rsid w:val="009352BD"/>
    <w:rsid w:val="00944BA1"/>
    <w:rsid w:val="00947BB5"/>
    <w:rsid w:val="00947E75"/>
    <w:rsid w:val="0095083F"/>
    <w:rsid w:val="0095506D"/>
    <w:rsid w:val="00956143"/>
    <w:rsid w:val="00963630"/>
    <w:rsid w:val="00965E85"/>
    <w:rsid w:val="009A7F29"/>
    <w:rsid w:val="009C024C"/>
    <w:rsid w:val="009C0CA1"/>
    <w:rsid w:val="009C4818"/>
    <w:rsid w:val="009E6A07"/>
    <w:rsid w:val="009F1710"/>
    <w:rsid w:val="009F4B08"/>
    <w:rsid w:val="00A01375"/>
    <w:rsid w:val="00A1596C"/>
    <w:rsid w:val="00A25330"/>
    <w:rsid w:val="00A257B4"/>
    <w:rsid w:val="00A306F3"/>
    <w:rsid w:val="00A41A73"/>
    <w:rsid w:val="00A41D87"/>
    <w:rsid w:val="00A44C8C"/>
    <w:rsid w:val="00A54AC3"/>
    <w:rsid w:val="00A57EAB"/>
    <w:rsid w:val="00A67443"/>
    <w:rsid w:val="00A702EF"/>
    <w:rsid w:val="00A7567E"/>
    <w:rsid w:val="00A76E81"/>
    <w:rsid w:val="00A815A0"/>
    <w:rsid w:val="00A82892"/>
    <w:rsid w:val="00AB1EB3"/>
    <w:rsid w:val="00AC5A39"/>
    <w:rsid w:val="00AD0773"/>
    <w:rsid w:val="00AD643F"/>
    <w:rsid w:val="00AD7353"/>
    <w:rsid w:val="00AD77BB"/>
    <w:rsid w:val="00AE3641"/>
    <w:rsid w:val="00AE666D"/>
    <w:rsid w:val="00B02F32"/>
    <w:rsid w:val="00B05CB9"/>
    <w:rsid w:val="00B370A8"/>
    <w:rsid w:val="00B40E9D"/>
    <w:rsid w:val="00B45F42"/>
    <w:rsid w:val="00B5434A"/>
    <w:rsid w:val="00B558F7"/>
    <w:rsid w:val="00B56078"/>
    <w:rsid w:val="00B669BA"/>
    <w:rsid w:val="00B67B45"/>
    <w:rsid w:val="00B70ADA"/>
    <w:rsid w:val="00B724E1"/>
    <w:rsid w:val="00B743F1"/>
    <w:rsid w:val="00B75F72"/>
    <w:rsid w:val="00B86308"/>
    <w:rsid w:val="00B871DE"/>
    <w:rsid w:val="00B878DE"/>
    <w:rsid w:val="00B914B4"/>
    <w:rsid w:val="00B91BFD"/>
    <w:rsid w:val="00B9536A"/>
    <w:rsid w:val="00BA031E"/>
    <w:rsid w:val="00BA54EC"/>
    <w:rsid w:val="00BA76B9"/>
    <w:rsid w:val="00BB2DDF"/>
    <w:rsid w:val="00BB61C4"/>
    <w:rsid w:val="00BB712A"/>
    <w:rsid w:val="00BC11A0"/>
    <w:rsid w:val="00BC14DD"/>
    <w:rsid w:val="00BC14E5"/>
    <w:rsid w:val="00BC1635"/>
    <w:rsid w:val="00BD1A44"/>
    <w:rsid w:val="00BD2A3F"/>
    <w:rsid w:val="00BD30FF"/>
    <w:rsid w:val="00BE4520"/>
    <w:rsid w:val="00BE7FD9"/>
    <w:rsid w:val="00C02015"/>
    <w:rsid w:val="00C04FA2"/>
    <w:rsid w:val="00C07475"/>
    <w:rsid w:val="00C10AD7"/>
    <w:rsid w:val="00C11701"/>
    <w:rsid w:val="00C20DAE"/>
    <w:rsid w:val="00C23757"/>
    <w:rsid w:val="00C2511F"/>
    <w:rsid w:val="00C358A3"/>
    <w:rsid w:val="00C35AA8"/>
    <w:rsid w:val="00C51A5F"/>
    <w:rsid w:val="00C615D1"/>
    <w:rsid w:val="00C65C18"/>
    <w:rsid w:val="00C70F28"/>
    <w:rsid w:val="00C829DC"/>
    <w:rsid w:val="00C923DB"/>
    <w:rsid w:val="00C9361D"/>
    <w:rsid w:val="00CA3726"/>
    <w:rsid w:val="00CA3B01"/>
    <w:rsid w:val="00CA5E12"/>
    <w:rsid w:val="00CC059D"/>
    <w:rsid w:val="00CC75CB"/>
    <w:rsid w:val="00CD4AEA"/>
    <w:rsid w:val="00CF1459"/>
    <w:rsid w:val="00CF1BB4"/>
    <w:rsid w:val="00CF7771"/>
    <w:rsid w:val="00CF798F"/>
    <w:rsid w:val="00D02B99"/>
    <w:rsid w:val="00D109AA"/>
    <w:rsid w:val="00D10EBF"/>
    <w:rsid w:val="00D13964"/>
    <w:rsid w:val="00D166B8"/>
    <w:rsid w:val="00D170C8"/>
    <w:rsid w:val="00D214BB"/>
    <w:rsid w:val="00D22626"/>
    <w:rsid w:val="00D231FD"/>
    <w:rsid w:val="00D252DA"/>
    <w:rsid w:val="00D26CDC"/>
    <w:rsid w:val="00D362B3"/>
    <w:rsid w:val="00D369E3"/>
    <w:rsid w:val="00D700D9"/>
    <w:rsid w:val="00D7047D"/>
    <w:rsid w:val="00D70D98"/>
    <w:rsid w:val="00D73D7A"/>
    <w:rsid w:val="00D937B9"/>
    <w:rsid w:val="00D93846"/>
    <w:rsid w:val="00D93C73"/>
    <w:rsid w:val="00DA40FB"/>
    <w:rsid w:val="00DB13FA"/>
    <w:rsid w:val="00DB3AF4"/>
    <w:rsid w:val="00DC5BBD"/>
    <w:rsid w:val="00DD1B87"/>
    <w:rsid w:val="00DE21BB"/>
    <w:rsid w:val="00DE4909"/>
    <w:rsid w:val="00DE4F1A"/>
    <w:rsid w:val="00DE5B6E"/>
    <w:rsid w:val="00DF0BA3"/>
    <w:rsid w:val="00E04821"/>
    <w:rsid w:val="00E07BF5"/>
    <w:rsid w:val="00E10BCE"/>
    <w:rsid w:val="00E123A7"/>
    <w:rsid w:val="00E13956"/>
    <w:rsid w:val="00E16B35"/>
    <w:rsid w:val="00E26655"/>
    <w:rsid w:val="00E31764"/>
    <w:rsid w:val="00E33103"/>
    <w:rsid w:val="00E3407D"/>
    <w:rsid w:val="00E34D61"/>
    <w:rsid w:val="00E37BAF"/>
    <w:rsid w:val="00E42AC0"/>
    <w:rsid w:val="00E43499"/>
    <w:rsid w:val="00E45265"/>
    <w:rsid w:val="00E54BD0"/>
    <w:rsid w:val="00E55A3E"/>
    <w:rsid w:val="00E60D2B"/>
    <w:rsid w:val="00E61796"/>
    <w:rsid w:val="00E8218A"/>
    <w:rsid w:val="00E84E58"/>
    <w:rsid w:val="00E871F1"/>
    <w:rsid w:val="00E876A3"/>
    <w:rsid w:val="00E9150D"/>
    <w:rsid w:val="00E92478"/>
    <w:rsid w:val="00E95060"/>
    <w:rsid w:val="00E96471"/>
    <w:rsid w:val="00E97335"/>
    <w:rsid w:val="00EA2721"/>
    <w:rsid w:val="00EB3DC0"/>
    <w:rsid w:val="00EB5B3D"/>
    <w:rsid w:val="00EC0A8C"/>
    <w:rsid w:val="00ED136C"/>
    <w:rsid w:val="00ED54E8"/>
    <w:rsid w:val="00ED64AD"/>
    <w:rsid w:val="00EE2A62"/>
    <w:rsid w:val="00EE52E5"/>
    <w:rsid w:val="00EE6C29"/>
    <w:rsid w:val="00F057CE"/>
    <w:rsid w:val="00F06610"/>
    <w:rsid w:val="00F0731D"/>
    <w:rsid w:val="00F1260F"/>
    <w:rsid w:val="00F13CCE"/>
    <w:rsid w:val="00F148E9"/>
    <w:rsid w:val="00F2633C"/>
    <w:rsid w:val="00F3668D"/>
    <w:rsid w:val="00F40447"/>
    <w:rsid w:val="00F416AD"/>
    <w:rsid w:val="00F43844"/>
    <w:rsid w:val="00F4417E"/>
    <w:rsid w:val="00F44366"/>
    <w:rsid w:val="00F4537D"/>
    <w:rsid w:val="00F46F5A"/>
    <w:rsid w:val="00F5553A"/>
    <w:rsid w:val="00F55A1E"/>
    <w:rsid w:val="00F8685D"/>
    <w:rsid w:val="00F87772"/>
    <w:rsid w:val="00F94BD9"/>
    <w:rsid w:val="00FB01BC"/>
    <w:rsid w:val="00FB3336"/>
    <w:rsid w:val="00FC1C89"/>
    <w:rsid w:val="00FC69C7"/>
    <w:rsid w:val="00FD0769"/>
    <w:rsid w:val="00FD1330"/>
    <w:rsid w:val="00FD1832"/>
    <w:rsid w:val="00FD4402"/>
    <w:rsid w:val="00FD5CA6"/>
    <w:rsid w:val="00FE153F"/>
    <w:rsid w:val="00FE1540"/>
    <w:rsid w:val="00FE21D1"/>
    <w:rsid w:val="00FE3B10"/>
    <w:rsid w:val="00FF17A3"/>
    <w:rsid w:val="00FF1C43"/>
    <w:rsid w:val="00FF3BA7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F38A"/>
  <w15:chartTrackingRefBased/>
  <w15:docId w15:val="{79089887-67E1-424A-8FF3-CEE9277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3A7"/>
    <w:pPr>
      <w:spacing w:after="120" w:line="276" w:lineRule="auto"/>
    </w:pPr>
    <w:rPr>
      <w:rFonts w:ascii="Arial Nova" w:hAnsi="Arial Nov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41"/>
    <w:pPr>
      <w:keepNext/>
      <w:numPr>
        <w:numId w:val="3"/>
      </w:numPr>
      <w:pBdr>
        <w:bottom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slovanodstavce"/>
    <w:next w:val="Normln"/>
    <w:link w:val="Nadpis2Char"/>
    <w:uiPriority w:val="9"/>
    <w:unhideWhenUsed/>
    <w:qFormat/>
    <w:rsid w:val="00F06610"/>
    <w:pPr>
      <w:keepNext/>
      <w:numPr>
        <w:ilvl w:val="0"/>
        <w:numId w:val="0"/>
      </w:numPr>
      <w:spacing w:before="360"/>
      <w:ind w:left="709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anodstavec">
    <w:name w:val="Číslovaný odstavec"/>
    <w:basedOn w:val="Bezseznamu"/>
    <w:uiPriority w:val="99"/>
    <w:rsid w:val="00B878DE"/>
    <w:pPr>
      <w:numPr>
        <w:numId w:val="1"/>
      </w:numPr>
    </w:pPr>
  </w:style>
  <w:style w:type="paragraph" w:customStyle="1" w:styleId="slovanodstavce">
    <w:name w:val="Číslované odstavce"/>
    <w:basedOn w:val="Normln"/>
    <w:qFormat/>
    <w:rsid w:val="00E34D61"/>
    <w:pPr>
      <w:numPr>
        <w:ilvl w:val="1"/>
        <w:numId w:val="3"/>
      </w:numPr>
      <w:spacing w:before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63E"/>
  </w:style>
  <w:style w:type="paragraph" w:styleId="Zpat">
    <w:name w:val="footer"/>
    <w:basedOn w:val="Normln"/>
    <w:link w:val="Zpat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63E"/>
  </w:style>
  <w:style w:type="paragraph" w:styleId="Obsah1">
    <w:name w:val="toc 1"/>
    <w:basedOn w:val="Normln"/>
    <w:next w:val="Normln"/>
    <w:autoRedefine/>
    <w:uiPriority w:val="39"/>
    <w:unhideWhenUsed/>
    <w:rsid w:val="00327352"/>
    <w:pPr>
      <w:tabs>
        <w:tab w:val="left" w:pos="709"/>
        <w:tab w:val="right" w:leader="dot" w:pos="9062"/>
      </w:tabs>
      <w:spacing w:after="100"/>
    </w:pPr>
    <w:rPr>
      <w:rFonts w:cs="Arial"/>
      <w:b/>
      <w:szCs w:val="24"/>
    </w:rPr>
  </w:style>
  <w:style w:type="paragraph" w:customStyle="1" w:styleId="Pod-lnek">
    <w:name w:val="Pod-článek"/>
    <w:basedOn w:val="slovanodstavce"/>
    <w:qFormat/>
    <w:rsid w:val="00264E85"/>
    <w:pPr>
      <w:numPr>
        <w:ilvl w:val="2"/>
      </w:numPr>
    </w:pPr>
  </w:style>
  <w:style w:type="paragraph" w:customStyle="1" w:styleId="slovanbody">
    <w:name w:val="Číslované body"/>
    <w:basedOn w:val="slovanodstavce"/>
    <w:qFormat/>
    <w:rsid w:val="00AE3641"/>
    <w:pPr>
      <w:numPr>
        <w:ilvl w:val="4"/>
      </w:numPr>
      <w:contextualSpacing/>
    </w:pPr>
  </w:style>
  <w:style w:type="paragraph" w:customStyle="1" w:styleId="Psmenka">
    <w:name w:val="Písmenka"/>
    <w:basedOn w:val="slovanbody"/>
    <w:qFormat/>
    <w:rsid w:val="00264E85"/>
    <w:pPr>
      <w:numPr>
        <w:ilvl w:val="3"/>
      </w:numPr>
    </w:pPr>
  </w:style>
  <w:style w:type="numbering" w:customStyle="1" w:styleId="Sprvn">
    <w:name w:val="Správný"/>
    <w:uiPriority w:val="99"/>
    <w:rsid w:val="00264E85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AE3641"/>
    <w:rPr>
      <w:rFonts w:ascii="Arial" w:eastAsiaTheme="majorEastAsia" w:hAnsi="Arial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FB01B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1BC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06610"/>
    <w:rPr>
      <w:rFonts w:ascii="Arial" w:hAnsi="Arial"/>
      <w:b/>
      <w:bCs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B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465884"/>
    <w:rPr>
      <w:i/>
      <w:iCs/>
    </w:rPr>
  </w:style>
  <w:style w:type="paragraph" w:styleId="Revize">
    <w:name w:val="Revision"/>
    <w:hidden/>
    <w:uiPriority w:val="99"/>
    <w:semiHidden/>
    <w:rsid w:val="001D650B"/>
    <w:pPr>
      <w:spacing w:after="0" w:line="240" w:lineRule="auto"/>
    </w:pPr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947BB5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402E4D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402E4D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402E4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E4D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qFormat/>
    <w:rsid w:val="008B1340"/>
    <w:pPr>
      <w:spacing w:before="120"/>
      <w:ind w:left="1567" w:hanging="432"/>
      <w:contextualSpacing w:val="0"/>
      <w:jc w:val="both"/>
    </w:pPr>
    <w:rPr>
      <w:rFonts w:ascii="Calibri" w:eastAsia="Calibri" w:hAnsi="Calibri" w:cs="Arial"/>
      <w:kern w:val="0"/>
      <w:sz w:val="22"/>
      <w:szCs w:val="20"/>
      <w14:ligatures w14:val="none"/>
    </w:rPr>
  </w:style>
  <w:style w:type="paragraph" w:customStyle="1" w:styleId="Styl2">
    <w:name w:val="Styl2"/>
    <w:basedOn w:val="Bezmezer"/>
    <w:uiPriority w:val="99"/>
    <w:qFormat/>
    <w:rsid w:val="008B1340"/>
    <w:pPr>
      <w:spacing w:before="120" w:after="120" w:line="276" w:lineRule="auto"/>
      <w:ind w:left="121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8B1340"/>
    <w:pPr>
      <w:ind w:left="1425"/>
    </w:pPr>
  </w:style>
  <w:style w:type="character" w:customStyle="1" w:styleId="Styl11Char">
    <w:name w:val="Styl 1.1. Char"/>
    <w:basedOn w:val="Standardnpsmoodstavce"/>
    <w:link w:val="Styl11"/>
    <w:rsid w:val="008B1340"/>
    <w:rPr>
      <w:rFonts w:ascii="Calibri" w:eastAsia="Calibri" w:hAnsi="Calibri" w:cs="Arial"/>
      <w:kern w:val="0"/>
      <w:szCs w:val="2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rsid w:val="008B13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9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99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105993"/>
    <w:rPr>
      <w:rFonts w:cs="Times New Roman"/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7C5A7A"/>
    <w:pPr>
      <w:tabs>
        <w:tab w:val="right" w:leader="dot" w:pos="9498"/>
        <w:tab w:val="right" w:leader="dot" w:pos="9638"/>
      </w:tabs>
      <w:spacing w:after="100"/>
      <w:ind w:left="709"/>
    </w:pPr>
  </w:style>
  <w:style w:type="table" w:styleId="Mkatabulky">
    <w:name w:val="Table Grid"/>
    <w:basedOn w:val="Normlntabulka"/>
    <w:uiPriority w:val="39"/>
    <w:rsid w:val="0029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valifikacesodrkou">
    <w:name w:val="kvalifikace s odrážkou"/>
    <w:basedOn w:val="Normln"/>
    <w:rsid w:val="00765DE8"/>
    <w:pPr>
      <w:numPr>
        <w:numId w:val="12"/>
      </w:numPr>
      <w:spacing w:before="240" w:after="240"/>
      <w:ind w:left="357" w:hanging="357"/>
      <w:jc w:val="both"/>
    </w:pPr>
    <w:rPr>
      <w:rFonts w:ascii="Arial" w:eastAsia="Arial Unicode MS" w:hAnsi="Arial" w:cs="Arial"/>
      <w:kern w:val="0"/>
      <w:szCs w:val="20"/>
      <w:bdr w:val="none" w:sz="0" w:space="0" w:color="auto" w:frame="1"/>
      <w14:ligatures w14:val="none"/>
    </w:rPr>
  </w:style>
  <w:style w:type="table" w:customStyle="1" w:styleId="Mkatabulky1">
    <w:name w:val="Mřížka tabulky1"/>
    <w:basedOn w:val="Normlntabulka"/>
    <w:next w:val="Mkatabulky"/>
    <w:uiPriority w:val="39"/>
    <w:rsid w:val="00765DE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724E1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866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Mkatabulky3">
    <w:name w:val="Mřížka tabulky3"/>
    <w:basedOn w:val="Normlntabulka"/>
    <w:next w:val="Mkatabulky"/>
    <w:uiPriority w:val="39"/>
    <w:rsid w:val="003866EE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F2E39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akvalifikace">
    <w:name w:val="odrážka kvalifikace"/>
    <w:basedOn w:val="Odstavecseseznamem"/>
    <w:link w:val="odrkakvalifikaceChar"/>
    <w:qFormat/>
    <w:rsid w:val="006B6F7A"/>
    <w:pPr>
      <w:numPr>
        <w:numId w:val="17"/>
      </w:numPr>
      <w:spacing w:before="240" w:after="240"/>
      <w:ind w:left="324" w:hanging="284"/>
      <w:contextualSpacing w:val="0"/>
      <w:jc w:val="both"/>
    </w:pPr>
    <w:rPr>
      <w:rFonts w:eastAsia="Arial Unicode MS" w:cs="Arial"/>
      <w:kern w:val="0"/>
      <w:szCs w:val="20"/>
      <w:bdr w:val="none" w:sz="0" w:space="0" w:color="auto" w:frame="1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3404"/>
    <w:rPr>
      <w:rFonts w:ascii="Arial Nova" w:hAnsi="Arial Nova"/>
      <w:sz w:val="20"/>
    </w:rPr>
  </w:style>
  <w:style w:type="character" w:customStyle="1" w:styleId="odrkakvalifikaceChar">
    <w:name w:val="odrážka kvalifikace Char"/>
    <w:basedOn w:val="OdstavecseseznamemChar"/>
    <w:link w:val="odrkakvalifikace"/>
    <w:rsid w:val="006B6F7A"/>
    <w:rPr>
      <w:rFonts w:ascii="Arial Nova" w:eastAsia="Arial Unicode MS" w:hAnsi="Arial Nova" w:cs="Arial"/>
      <w:kern w:val="0"/>
      <w:sz w:val="20"/>
      <w:szCs w:val="20"/>
      <w:bdr w:val="none" w:sz="0" w:space="0" w:color="auto" w:frame="1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95506D"/>
    <w:pPr>
      <w:keepLines/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95506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praha14.cz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azky@salmon.leg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zak.praha14.cz/contract_display_129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praha14.cz/contract_display_1283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tak.cz" TargetMode="External"/><Relationship Id="rId2" Type="http://schemas.openxmlformats.org/officeDocument/2006/relationships/hyperlink" Target="mailto:officemanager@jtak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C65-CE62-45F4-BA6E-B7D232E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Novotný</dc:creator>
  <cp:keywords/>
  <dc:description/>
  <cp:lastModifiedBy>Mgr. Martin Matoušek I SALMON LEGAL s.r.o.</cp:lastModifiedBy>
  <cp:revision>90</cp:revision>
  <dcterms:created xsi:type="dcterms:W3CDTF">2025-05-13T13:12:00Z</dcterms:created>
  <dcterms:modified xsi:type="dcterms:W3CDTF">2025-05-13T17:09:00Z</dcterms:modified>
</cp:coreProperties>
</file>